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AD0A6" w14:textId="77777777" w:rsidR="00B33D20" w:rsidRDefault="00B33D20" w:rsidP="006E4A04">
      <w:pPr>
        <w:jc w:val="both"/>
        <w:rPr>
          <w:rFonts w:ascii="Cambria" w:eastAsia="Cambria" w:hAnsi="Cambria" w:cs="Cambria"/>
          <w:i/>
          <w:sz w:val="16"/>
          <w:szCs w:val="16"/>
        </w:rPr>
      </w:pPr>
    </w:p>
    <w:p w14:paraId="43D34CB2" w14:textId="5186B118" w:rsidR="006E4A04" w:rsidRPr="007D1140" w:rsidRDefault="006E4A04" w:rsidP="006E4A04">
      <w:pPr>
        <w:jc w:val="center"/>
        <w:rPr>
          <w:rFonts w:ascii="Cambria" w:eastAsia="Cambria" w:hAnsi="Cambria" w:cs="Cambria"/>
          <w:sz w:val="16"/>
          <w:szCs w:val="16"/>
        </w:rPr>
      </w:pPr>
      <w:r w:rsidRPr="007D1140">
        <w:rPr>
          <w:rFonts w:ascii="Times New Roman" w:hAnsi="Times New Roman" w:cs="Times New Roman"/>
          <w:b/>
          <w:noProof/>
          <w:color w:val="000000"/>
          <w:sz w:val="26"/>
          <w:szCs w:val="26"/>
        </w:rPr>
        <w:drawing>
          <wp:inline distT="0" distB="0" distL="0" distR="0" wp14:anchorId="3744B4FE" wp14:editId="61E054DB">
            <wp:extent cx="1856049" cy="719241"/>
            <wp:effectExtent l="0" t="0" r="0" b="0"/>
            <wp:docPr id="2102563510" name="image5.png" descr="Immagine che contiene logo, Carattere, Elementi grafici, schermata&#10;&#10;Descrizione generata automaticamente"/>
            <wp:cNvGraphicFramePr/>
            <a:graphic xmlns:a="http://schemas.openxmlformats.org/drawingml/2006/main">
              <a:graphicData uri="http://schemas.openxmlformats.org/drawingml/2006/picture">
                <pic:pic xmlns:pic="http://schemas.openxmlformats.org/drawingml/2006/picture">
                  <pic:nvPicPr>
                    <pic:cNvPr id="2102563510" name="image5.png" descr="Immagine che contiene logo, Carattere, Elementi grafici, schermata&#10;&#10;Descrizione generata automaticamente"/>
                    <pic:cNvPicPr preferRelativeResize="0"/>
                  </pic:nvPicPr>
                  <pic:blipFill>
                    <a:blip r:embed="rId7"/>
                    <a:srcRect l="21781" t="30313" r="35016" b="22700"/>
                    <a:stretch>
                      <a:fillRect/>
                    </a:stretch>
                  </pic:blipFill>
                  <pic:spPr>
                    <a:xfrm>
                      <a:off x="0" y="0"/>
                      <a:ext cx="1856049" cy="719241"/>
                    </a:xfrm>
                    <a:prstGeom prst="rect">
                      <a:avLst/>
                    </a:prstGeom>
                    <a:ln/>
                  </pic:spPr>
                </pic:pic>
              </a:graphicData>
            </a:graphic>
          </wp:inline>
        </w:drawing>
      </w:r>
    </w:p>
    <w:p w14:paraId="3CBB5BAE" w14:textId="77777777" w:rsidR="006E4A04" w:rsidRPr="007D1140" w:rsidRDefault="006E4A04" w:rsidP="006E4A04">
      <w:pPr>
        <w:jc w:val="center"/>
        <w:rPr>
          <w:rFonts w:ascii="Cambria" w:eastAsia="Cambria" w:hAnsi="Cambria" w:cs="Cambria"/>
          <w:sz w:val="16"/>
          <w:szCs w:val="16"/>
        </w:rPr>
      </w:pPr>
    </w:p>
    <w:p w14:paraId="73DB172E" w14:textId="77777777" w:rsidR="006E4A04" w:rsidRPr="007D1140" w:rsidRDefault="006E4A04" w:rsidP="006E4A04">
      <w:pPr>
        <w:jc w:val="both"/>
        <w:rPr>
          <w:rFonts w:ascii="Cambria" w:eastAsia="Cambria" w:hAnsi="Cambria" w:cs="Cambria"/>
          <w:sz w:val="16"/>
          <w:szCs w:val="16"/>
        </w:rPr>
      </w:pPr>
    </w:p>
    <w:p w14:paraId="7A0333A9" w14:textId="77777777" w:rsidR="00B33D20" w:rsidRPr="007D1140" w:rsidRDefault="00047D65">
      <w:pPr>
        <w:pBdr>
          <w:bottom w:val="single" w:sz="4" w:space="1" w:color="000000"/>
        </w:pBdr>
        <w:spacing w:line="192" w:lineRule="auto"/>
        <w:jc w:val="center"/>
        <w:rPr>
          <w:rFonts w:ascii="Calibri" w:eastAsia="Calibri" w:hAnsi="Calibri" w:cs="Calibri"/>
          <w:b/>
          <w:sz w:val="28"/>
          <w:szCs w:val="28"/>
        </w:rPr>
      </w:pPr>
      <w:r w:rsidRPr="007D1140">
        <w:rPr>
          <w:rFonts w:ascii="Calibri" w:eastAsia="Calibri" w:hAnsi="Calibri" w:cs="Calibri"/>
          <w:b/>
          <w:sz w:val="28"/>
          <w:szCs w:val="28"/>
        </w:rPr>
        <w:t>ANNUARIO STATISTICO ACI 2025</w:t>
      </w:r>
    </w:p>
    <w:p w14:paraId="67E1E5E9" w14:textId="77777777" w:rsidR="00B33D20" w:rsidRPr="007D1140" w:rsidRDefault="00B33D20">
      <w:pPr>
        <w:rPr>
          <w:rFonts w:ascii="Calibri" w:eastAsia="Calibri" w:hAnsi="Calibri" w:cs="Calibri"/>
          <w:b/>
          <w:color w:val="C00000"/>
          <w:sz w:val="16"/>
          <w:szCs w:val="16"/>
        </w:rPr>
      </w:pPr>
    </w:p>
    <w:p w14:paraId="603DFDE0" w14:textId="77777777"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2024: MERCATO AUTO AI LIVELLI 2023</w:t>
      </w:r>
    </w:p>
    <w:p w14:paraId="4541593C" w14:textId="77777777"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1,6 MLN NUOVE IMMATRICOLAZIONI (+0,7% sul 2023)</w:t>
      </w:r>
    </w:p>
    <w:p w14:paraId="77092AFC" w14:textId="77777777" w:rsidR="00B33D20" w:rsidRPr="007D1140" w:rsidRDefault="00047D65">
      <w:pPr>
        <w:spacing w:line="216" w:lineRule="auto"/>
        <w:jc w:val="center"/>
        <w:rPr>
          <w:rFonts w:ascii="Calibri" w:eastAsia="Calibri" w:hAnsi="Calibri" w:cs="Calibri"/>
          <w:b/>
          <w:color w:val="000000"/>
          <w:sz w:val="28"/>
          <w:szCs w:val="28"/>
        </w:rPr>
      </w:pPr>
      <w:r w:rsidRPr="007D1140">
        <w:rPr>
          <w:rFonts w:ascii="Calibri" w:eastAsia="Calibri" w:hAnsi="Calibri" w:cs="Calibri"/>
          <w:b/>
          <w:color w:val="000000"/>
          <w:sz w:val="28"/>
          <w:szCs w:val="28"/>
        </w:rPr>
        <w:t xml:space="preserve">VALORI LONTANI DAI 2 MLN DEL DECENNIO D’ORO (2000-2010) </w:t>
      </w:r>
    </w:p>
    <w:p w14:paraId="35C2FDBC" w14:textId="77777777" w:rsidR="00B33D20" w:rsidRPr="007D1140" w:rsidRDefault="00047D65">
      <w:pPr>
        <w:spacing w:line="216" w:lineRule="auto"/>
        <w:jc w:val="center"/>
        <w:rPr>
          <w:rFonts w:ascii="Calibri" w:eastAsia="Calibri" w:hAnsi="Calibri" w:cs="Calibri"/>
          <w:b/>
          <w:color w:val="000000"/>
          <w:sz w:val="28"/>
          <w:szCs w:val="28"/>
        </w:rPr>
      </w:pPr>
      <w:r w:rsidRPr="007D1140">
        <w:rPr>
          <w:rFonts w:ascii="Calibri" w:eastAsia="Calibri" w:hAnsi="Calibri" w:cs="Calibri"/>
          <w:b/>
          <w:color w:val="000000"/>
          <w:sz w:val="28"/>
          <w:szCs w:val="28"/>
        </w:rPr>
        <w:t>E DAGLI 1,9 MLN DEL PERIODO PRE-COVID (2017-2019)</w:t>
      </w:r>
    </w:p>
    <w:p w14:paraId="148CD643" w14:textId="77777777" w:rsidR="00B33D20" w:rsidRPr="007D1140" w:rsidRDefault="00B33D20">
      <w:pPr>
        <w:spacing w:line="216" w:lineRule="auto"/>
        <w:jc w:val="center"/>
        <w:rPr>
          <w:rFonts w:ascii="Calibri" w:eastAsia="Calibri" w:hAnsi="Calibri" w:cs="Calibri"/>
          <w:b/>
          <w:sz w:val="20"/>
          <w:szCs w:val="20"/>
        </w:rPr>
      </w:pPr>
    </w:p>
    <w:p w14:paraId="3E49F97A" w14:textId="77777777" w:rsidR="006E4A04"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 xml:space="preserve">“DOMANDA NETTA” AUTO </w:t>
      </w:r>
    </w:p>
    <w:p w14:paraId="1BD4D2A8" w14:textId="46C99445"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 xml:space="preserve">(auto nuove al netto delle radiate): </w:t>
      </w:r>
    </w:p>
    <w:p w14:paraId="4EA23C0A" w14:textId="77777777"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 xml:space="preserve">350 MILA UNITÀ </w:t>
      </w:r>
    </w:p>
    <w:p w14:paraId="59E4B15C" w14:textId="77777777" w:rsidR="00B33D20" w:rsidRPr="007D1140" w:rsidRDefault="00B33D20">
      <w:pPr>
        <w:jc w:val="center"/>
        <w:rPr>
          <w:rFonts w:ascii="Calibri" w:eastAsia="Calibri" w:hAnsi="Calibri" w:cs="Calibri"/>
          <w:b/>
          <w:color w:val="C00000"/>
          <w:sz w:val="20"/>
          <w:szCs w:val="20"/>
        </w:rPr>
      </w:pPr>
    </w:p>
    <w:p w14:paraId="3574EF96" w14:textId="77777777"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CIRCOLANTE SEMPRE PIÙ VECCHIO:</w:t>
      </w:r>
    </w:p>
    <w:p w14:paraId="62182D2D" w14:textId="2F4D118D" w:rsidR="00B33D20" w:rsidRPr="007D1140" w:rsidRDefault="00047D65">
      <w:pPr>
        <w:spacing w:line="216" w:lineRule="auto"/>
        <w:jc w:val="center"/>
        <w:rPr>
          <w:rFonts w:ascii="Calibri" w:eastAsia="Calibri" w:hAnsi="Calibri" w:cs="Calibri"/>
          <w:b/>
          <w:color w:val="000000"/>
          <w:sz w:val="32"/>
          <w:szCs w:val="32"/>
        </w:rPr>
      </w:pPr>
      <w:r w:rsidRPr="007D1140">
        <w:rPr>
          <w:rFonts w:ascii="Calibri" w:eastAsia="Calibri" w:hAnsi="Calibri" w:cs="Calibri"/>
          <w:b/>
          <w:color w:val="000000"/>
          <w:sz w:val="32"/>
          <w:szCs w:val="32"/>
        </w:rPr>
        <w:t>ETÀ MEDIA AUTO = 13 ANNI</w:t>
      </w:r>
    </w:p>
    <w:p w14:paraId="5489EF76" w14:textId="77777777" w:rsidR="00B33D20" w:rsidRPr="007D1140" w:rsidRDefault="00047D65">
      <w:pPr>
        <w:spacing w:line="216" w:lineRule="auto"/>
        <w:jc w:val="center"/>
        <w:rPr>
          <w:rFonts w:ascii="Calibri" w:eastAsia="Calibri" w:hAnsi="Calibri" w:cs="Calibri"/>
          <w:b/>
          <w:color w:val="000000"/>
          <w:sz w:val="28"/>
          <w:szCs w:val="28"/>
        </w:rPr>
      </w:pPr>
      <w:r w:rsidRPr="007D1140">
        <w:rPr>
          <w:rFonts w:ascii="Calibri" w:eastAsia="Calibri" w:hAnsi="Calibri" w:cs="Calibri"/>
          <w:b/>
          <w:color w:val="000000"/>
          <w:sz w:val="28"/>
          <w:szCs w:val="28"/>
        </w:rPr>
        <w:t>(2 MESI IN PIÙ DEL 2023)</w:t>
      </w:r>
    </w:p>
    <w:p w14:paraId="4AB47315" w14:textId="77777777" w:rsidR="00B33D20" w:rsidRPr="007D1140" w:rsidRDefault="00047D65">
      <w:pPr>
        <w:spacing w:line="216" w:lineRule="auto"/>
        <w:jc w:val="center"/>
        <w:rPr>
          <w:rFonts w:ascii="Calibri" w:eastAsia="Calibri" w:hAnsi="Calibri" w:cs="Calibri"/>
          <w:b/>
          <w:color w:val="000000"/>
          <w:sz w:val="28"/>
          <w:szCs w:val="28"/>
        </w:rPr>
      </w:pPr>
      <w:r w:rsidRPr="007D1140">
        <w:rPr>
          <w:rFonts w:ascii="Calibri" w:eastAsia="Calibri" w:hAnsi="Calibri" w:cs="Calibri"/>
          <w:b/>
          <w:color w:val="000000"/>
          <w:sz w:val="28"/>
          <w:szCs w:val="28"/>
        </w:rPr>
        <w:t xml:space="preserve">1 AUTO SU 4 (24%) È EURO 0-3 </w:t>
      </w:r>
    </w:p>
    <w:p w14:paraId="78372106" w14:textId="77777777" w:rsidR="00714240" w:rsidRPr="007D1140" w:rsidRDefault="00714240">
      <w:pPr>
        <w:spacing w:line="216" w:lineRule="auto"/>
        <w:jc w:val="center"/>
        <w:rPr>
          <w:rFonts w:ascii="Calibri" w:eastAsia="Calibri" w:hAnsi="Calibri" w:cs="Calibri"/>
          <w:b/>
          <w:color w:val="000000"/>
          <w:sz w:val="20"/>
          <w:szCs w:val="20"/>
        </w:rPr>
      </w:pPr>
    </w:p>
    <w:p w14:paraId="4A892D66" w14:textId="77777777"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41,3 MLN AUTO CIRCOLANTI CONTRO QUASI 41 MLN NEL 2023</w:t>
      </w:r>
    </w:p>
    <w:p w14:paraId="0B9F7B99" w14:textId="77777777"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 xml:space="preserve">701 OGNI </w:t>
      </w:r>
      <w:r w:rsidRPr="007D1140">
        <w:rPr>
          <w:rFonts w:ascii="Calibri" w:eastAsia="Calibri" w:hAnsi="Calibri" w:cs="Calibri"/>
          <w:b/>
          <w:color w:val="C00000"/>
          <w:sz w:val="32"/>
          <w:szCs w:val="32"/>
        </w:rPr>
        <w:t>1.000 ABITANTI (693 NEL 2023)</w:t>
      </w:r>
    </w:p>
    <w:p w14:paraId="0055603F" w14:textId="77777777" w:rsidR="00B33D20" w:rsidRPr="007D1140" w:rsidRDefault="00047D65">
      <w:pPr>
        <w:spacing w:line="216" w:lineRule="auto"/>
        <w:jc w:val="center"/>
        <w:rPr>
          <w:rFonts w:ascii="Calibri" w:eastAsia="Calibri" w:hAnsi="Calibri" w:cs="Calibri"/>
          <w:b/>
          <w:color w:val="000000"/>
          <w:sz w:val="28"/>
          <w:szCs w:val="28"/>
        </w:rPr>
      </w:pPr>
      <w:r w:rsidRPr="007D1140">
        <w:rPr>
          <w:rFonts w:ascii="Calibri" w:eastAsia="Calibri" w:hAnsi="Calibri" w:cs="Calibri"/>
          <w:b/>
          <w:color w:val="000000"/>
          <w:sz w:val="28"/>
          <w:szCs w:val="28"/>
        </w:rPr>
        <w:t>INDICE PIÙ ALTO D’EUROPA</w:t>
      </w:r>
    </w:p>
    <w:p w14:paraId="665A052F" w14:textId="77777777" w:rsidR="00B33D20" w:rsidRPr="007D1140" w:rsidRDefault="00B33D20">
      <w:pPr>
        <w:jc w:val="center"/>
        <w:rPr>
          <w:rFonts w:ascii="Calibri" w:eastAsia="Calibri" w:hAnsi="Calibri" w:cs="Calibri"/>
          <w:b/>
          <w:color w:val="C00000"/>
          <w:sz w:val="20"/>
          <w:szCs w:val="20"/>
        </w:rPr>
      </w:pPr>
    </w:p>
    <w:p w14:paraId="77243E13" w14:textId="77777777"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USATO:</w:t>
      </w:r>
    </w:p>
    <w:p w14:paraId="446E52D1" w14:textId="77777777"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3,1 MLN PASSAGGI PROPRIETÀ, +8,5% SUL 2023</w:t>
      </w:r>
    </w:p>
    <w:p w14:paraId="037CCB62" w14:textId="77777777" w:rsidR="006E4A04" w:rsidRPr="007D1140" w:rsidRDefault="006E4A04">
      <w:pPr>
        <w:spacing w:line="216" w:lineRule="auto"/>
        <w:jc w:val="center"/>
        <w:rPr>
          <w:rFonts w:ascii="Calibri" w:eastAsia="Calibri" w:hAnsi="Calibri" w:cs="Calibri"/>
          <w:b/>
          <w:color w:val="C00000"/>
          <w:sz w:val="20"/>
          <w:szCs w:val="20"/>
        </w:rPr>
      </w:pPr>
    </w:p>
    <w:p w14:paraId="5F4637C3" w14:textId="4BF4A578"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CRESCE SPESA PER AUTO:</w:t>
      </w:r>
    </w:p>
    <w:p w14:paraId="23D6286E" w14:textId="77777777"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165 MLD € (+5 mld €, +3% sul 2023)</w:t>
      </w:r>
    </w:p>
    <w:p w14:paraId="69D9CFB6" w14:textId="77777777"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SPESA MEDIA: 4.000 € (+100 €, +2,0% sul 2023)</w:t>
      </w:r>
    </w:p>
    <w:p w14:paraId="64026B75" w14:textId="77777777" w:rsidR="00B33D20" w:rsidRPr="007D1140" w:rsidRDefault="00047D65">
      <w:pPr>
        <w:spacing w:line="216" w:lineRule="auto"/>
        <w:jc w:val="center"/>
        <w:rPr>
          <w:rFonts w:ascii="Calibri" w:eastAsia="Calibri" w:hAnsi="Calibri" w:cs="Calibri"/>
          <w:b/>
          <w:color w:val="000000"/>
        </w:rPr>
      </w:pPr>
      <w:r w:rsidRPr="007D1140">
        <w:rPr>
          <w:rFonts w:ascii="Calibri" w:eastAsia="Calibri" w:hAnsi="Calibri" w:cs="Calibri"/>
          <w:b/>
          <w:color w:val="000000"/>
        </w:rPr>
        <w:t xml:space="preserve">53 MLD €: ACQUISTO/AMMORTAMENTO </w:t>
      </w:r>
    </w:p>
    <w:p w14:paraId="4BE14863" w14:textId="77777777" w:rsidR="00B33D20" w:rsidRPr="007D1140" w:rsidRDefault="00047D65">
      <w:pPr>
        <w:spacing w:line="216" w:lineRule="auto"/>
        <w:jc w:val="center"/>
        <w:rPr>
          <w:rFonts w:ascii="Calibri" w:eastAsia="Calibri" w:hAnsi="Calibri" w:cs="Calibri"/>
          <w:b/>
          <w:color w:val="000000"/>
        </w:rPr>
      </w:pPr>
      <w:r w:rsidRPr="007D1140">
        <w:rPr>
          <w:rFonts w:ascii="Calibri" w:eastAsia="Calibri" w:hAnsi="Calibri" w:cs="Calibri"/>
          <w:b/>
          <w:color w:val="000000"/>
        </w:rPr>
        <w:t xml:space="preserve">41 MLD €: CARBURANTI </w:t>
      </w:r>
    </w:p>
    <w:p w14:paraId="1CA2D27D" w14:textId="77777777" w:rsidR="00B33D20" w:rsidRPr="007D1140" w:rsidRDefault="00047D65">
      <w:pPr>
        <w:spacing w:line="216" w:lineRule="auto"/>
        <w:jc w:val="center"/>
        <w:rPr>
          <w:rFonts w:ascii="Calibri" w:eastAsia="Calibri" w:hAnsi="Calibri" w:cs="Calibri"/>
          <w:b/>
          <w:color w:val="000000"/>
        </w:rPr>
      </w:pPr>
      <w:r w:rsidRPr="007D1140">
        <w:rPr>
          <w:rFonts w:ascii="Calibri" w:eastAsia="Calibri" w:hAnsi="Calibri" w:cs="Calibri"/>
          <w:b/>
          <w:color w:val="000000"/>
        </w:rPr>
        <w:t>29 MLD €: MANUTENZIONE/RIPARAZIONE</w:t>
      </w:r>
    </w:p>
    <w:p w14:paraId="2D71B4B1" w14:textId="77777777" w:rsidR="00B33D20" w:rsidRPr="007D1140" w:rsidRDefault="00B33D20">
      <w:pPr>
        <w:jc w:val="center"/>
        <w:rPr>
          <w:rFonts w:ascii="Calibri" w:eastAsia="Calibri" w:hAnsi="Calibri" w:cs="Calibri"/>
          <w:b/>
          <w:sz w:val="20"/>
          <w:szCs w:val="20"/>
        </w:rPr>
      </w:pPr>
    </w:p>
    <w:p w14:paraId="3A94243A" w14:textId="0420E6C1"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AUMENTA GETTITO FISCALE</w:t>
      </w:r>
      <w:r w:rsidR="00031B38" w:rsidRPr="007D1140">
        <w:rPr>
          <w:rFonts w:ascii="Calibri" w:eastAsia="Calibri" w:hAnsi="Calibri" w:cs="Calibri"/>
          <w:b/>
          <w:color w:val="C00000"/>
          <w:sz w:val="32"/>
          <w:szCs w:val="32"/>
        </w:rPr>
        <w:t>:</w:t>
      </w:r>
    </w:p>
    <w:p w14:paraId="603EA4C1" w14:textId="77777777" w:rsidR="00B33D20" w:rsidRPr="007D1140" w:rsidRDefault="00047D65">
      <w:pPr>
        <w:spacing w:line="216" w:lineRule="auto"/>
        <w:jc w:val="center"/>
        <w:rPr>
          <w:rFonts w:ascii="Calibri" w:eastAsia="Calibri" w:hAnsi="Calibri" w:cs="Calibri"/>
          <w:b/>
          <w:color w:val="C00000"/>
          <w:sz w:val="32"/>
          <w:szCs w:val="32"/>
        </w:rPr>
      </w:pPr>
      <w:r w:rsidRPr="007D1140">
        <w:rPr>
          <w:rFonts w:ascii="Calibri" w:eastAsia="Calibri" w:hAnsi="Calibri" w:cs="Calibri"/>
          <w:b/>
          <w:color w:val="C00000"/>
          <w:sz w:val="32"/>
          <w:szCs w:val="32"/>
        </w:rPr>
        <w:t>71 MLD (+ 2 mld €, +2,2% sul 2023)</w:t>
      </w:r>
    </w:p>
    <w:p w14:paraId="5E43583A" w14:textId="77777777" w:rsidR="00B33D20" w:rsidRPr="007D1140" w:rsidRDefault="00047D65">
      <w:pPr>
        <w:spacing w:line="216" w:lineRule="auto"/>
        <w:jc w:val="center"/>
        <w:rPr>
          <w:rFonts w:ascii="Calibri" w:eastAsia="Calibri" w:hAnsi="Calibri" w:cs="Calibri"/>
          <w:b/>
          <w:color w:val="000000"/>
        </w:rPr>
      </w:pPr>
      <w:r w:rsidRPr="007D1140">
        <w:rPr>
          <w:rFonts w:ascii="Calibri" w:eastAsia="Calibri" w:hAnsi="Calibri" w:cs="Calibri"/>
          <w:b/>
          <w:color w:val="000000"/>
        </w:rPr>
        <w:t>ENTRATE MAGGIORI:</w:t>
      </w:r>
    </w:p>
    <w:p w14:paraId="589C9A49" w14:textId="77777777" w:rsidR="00B33D20" w:rsidRPr="007D1140" w:rsidRDefault="00047D65">
      <w:pPr>
        <w:spacing w:line="216" w:lineRule="auto"/>
        <w:jc w:val="center"/>
        <w:rPr>
          <w:rFonts w:ascii="Calibri" w:eastAsia="Calibri" w:hAnsi="Calibri" w:cs="Calibri"/>
          <w:b/>
          <w:color w:val="000000"/>
        </w:rPr>
      </w:pPr>
      <w:r w:rsidRPr="007D1140">
        <w:rPr>
          <w:rFonts w:ascii="Calibri" w:eastAsia="Calibri" w:hAnsi="Calibri" w:cs="Calibri"/>
          <w:b/>
          <w:color w:val="000000"/>
        </w:rPr>
        <w:t xml:space="preserve">CARBURANTI = </w:t>
      </w:r>
      <w:r w:rsidRPr="007D1140">
        <w:rPr>
          <w:rFonts w:ascii="Calibri" w:eastAsia="Calibri" w:hAnsi="Calibri" w:cs="Calibri"/>
          <w:b/>
        </w:rPr>
        <w:t>39 MLD €;</w:t>
      </w:r>
      <w:r w:rsidRPr="007D1140">
        <w:rPr>
          <w:rFonts w:ascii="Calibri" w:eastAsia="Calibri" w:hAnsi="Calibri" w:cs="Calibri"/>
          <w:b/>
          <w:color w:val="000000"/>
        </w:rPr>
        <w:t xml:space="preserve"> IVA = </w:t>
      </w:r>
      <w:r w:rsidRPr="007D1140">
        <w:rPr>
          <w:rFonts w:ascii="Calibri" w:eastAsia="Calibri" w:hAnsi="Calibri" w:cs="Calibri"/>
          <w:b/>
        </w:rPr>
        <w:t>9,8 MLD €;</w:t>
      </w:r>
      <w:r w:rsidRPr="007D1140">
        <w:rPr>
          <w:rFonts w:ascii="Calibri" w:eastAsia="Calibri" w:hAnsi="Calibri" w:cs="Calibri"/>
          <w:b/>
          <w:color w:val="000000"/>
        </w:rPr>
        <w:t xml:space="preserve"> BOLLO = </w:t>
      </w:r>
      <w:r w:rsidRPr="007D1140">
        <w:rPr>
          <w:rFonts w:ascii="Calibri" w:eastAsia="Calibri" w:hAnsi="Calibri" w:cs="Calibri"/>
          <w:b/>
        </w:rPr>
        <w:t>7,5 MLD €</w:t>
      </w:r>
    </w:p>
    <w:p w14:paraId="0AD7CDF8" w14:textId="77777777" w:rsidR="00B33D20" w:rsidRPr="007D1140" w:rsidRDefault="00B33D20">
      <w:pPr>
        <w:jc w:val="center"/>
        <w:rPr>
          <w:rFonts w:ascii="Calibri" w:eastAsia="Calibri" w:hAnsi="Calibri" w:cs="Calibri"/>
          <w:b/>
          <w:color w:val="000000"/>
          <w:sz w:val="32"/>
          <w:szCs w:val="32"/>
        </w:rPr>
      </w:pPr>
    </w:p>
    <w:p w14:paraId="140568B5" w14:textId="540B291D" w:rsidR="00B33D20" w:rsidRPr="007D1140" w:rsidRDefault="00047D65">
      <w:pPr>
        <w:pBdr>
          <w:top w:val="nil"/>
          <w:left w:val="nil"/>
          <w:bottom w:val="nil"/>
          <w:right w:val="nil"/>
          <w:between w:val="nil"/>
        </w:pBdr>
        <w:jc w:val="both"/>
        <w:rPr>
          <w:rFonts w:ascii="Aptos" w:eastAsia="Aptos" w:hAnsi="Aptos" w:cs="Aptos"/>
          <w:color w:val="000000"/>
          <w:sz w:val="22"/>
          <w:szCs w:val="22"/>
        </w:rPr>
      </w:pPr>
      <w:r w:rsidRPr="00FE1870">
        <w:rPr>
          <w:rFonts w:ascii="Calibri" w:eastAsia="Calibri" w:hAnsi="Calibri" w:cs="Calibri"/>
          <w:i/>
          <w:color w:val="000000"/>
          <w:sz w:val="22"/>
          <w:szCs w:val="22"/>
        </w:rPr>
        <w:t>Roma,</w:t>
      </w:r>
      <w:r w:rsidR="00FE1870" w:rsidRPr="00FE1870">
        <w:rPr>
          <w:rFonts w:ascii="Calibri" w:eastAsia="Calibri" w:hAnsi="Calibri" w:cs="Calibri"/>
          <w:i/>
          <w:color w:val="000000"/>
          <w:sz w:val="22"/>
          <w:szCs w:val="22"/>
        </w:rPr>
        <w:t xml:space="preserve"> 8 </w:t>
      </w:r>
      <w:r w:rsidRPr="00FE1870">
        <w:rPr>
          <w:rFonts w:ascii="Calibri" w:eastAsia="Calibri" w:hAnsi="Calibri" w:cs="Calibri"/>
          <w:i/>
          <w:color w:val="000000"/>
          <w:sz w:val="22"/>
          <w:szCs w:val="22"/>
        </w:rPr>
        <w:t>maggio 2025.</w:t>
      </w:r>
      <w:r w:rsidRPr="007D1140">
        <w:rPr>
          <w:rFonts w:ascii="Calibri" w:eastAsia="Calibri" w:hAnsi="Calibri" w:cs="Calibri"/>
          <w:b/>
          <w:color w:val="000000"/>
          <w:sz w:val="22"/>
          <w:szCs w:val="22"/>
        </w:rPr>
        <w:t xml:space="preserve"> Prime iscrizioni stabili, parco</w:t>
      </w:r>
      <w:r w:rsidRPr="007D1140">
        <w:rPr>
          <w:rFonts w:ascii="Calibri" w:eastAsia="Calibri" w:hAnsi="Calibri" w:cs="Calibri"/>
          <w:color w:val="000000"/>
          <w:sz w:val="22"/>
          <w:szCs w:val="22"/>
        </w:rPr>
        <w:t xml:space="preserve"> </w:t>
      </w:r>
      <w:r w:rsidRPr="007D1140">
        <w:rPr>
          <w:rFonts w:ascii="Calibri" w:eastAsia="Calibri" w:hAnsi="Calibri" w:cs="Calibri"/>
          <w:b/>
          <w:color w:val="000000"/>
          <w:sz w:val="22"/>
          <w:szCs w:val="22"/>
        </w:rPr>
        <w:t xml:space="preserve">circolante sempre più vecchio </w:t>
      </w:r>
      <w:r w:rsidRPr="007D1140">
        <w:rPr>
          <w:rFonts w:ascii="Calibri" w:eastAsia="Calibri" w:hAnsi="Calibri" w:cs="Calibri"/>
          <w:bCs/>
          <w:color w:val="000000"/>
          <w:sz w:val="22"/>
          <w:szCs w:val="22"/>
        </w:rPr>
        <w:t>(vedi età media delle auto circolanti),</w:t>
      </w:r>
      <w:r w:rsidRPr="007D1140">
        <w:rPr>
          <w:rFonts w:ascii="Calibri" w:eastAsia="Calibri" w:hAnsi="Calibri" w:cs="Calibri"/>
          <w:b/>
          <w:color w:val="000000"/>
          <w:sz w:val="22"/>
          <w:szCs w:val="22"/>
        </w:rPr>
        <w:t xml:space="preserve"> spesa più elevata e gettito fiscale che sfiora i 71 miliardi: </w:t>
      </w:r>
      <w:r w:rsidRPr="007D1140">
        <w:rPr>
          <w:rFonts w:ascii="Calibri" w:eastAsia="Calibri" w:hAnsi="Calibri" w:cs="Calibri"/>
          <w:color w:val="000000"/>
          <w:sz w:val="22"/>
          <w:szCs w:val="22"/>
        </w:rPr>
        <w:t>sono queste alcune tra le indicazioni più rilevanti che si ricavano dalla lettura dell’</w:t>
      </w:r>
      <w:r w:rsidRPr="007D1140">
        <w:rPr>
          <w:rFonts w:ascii="Calibri" w:eastAsia="Calibri" w:hAnsi="Calibri" w:cs="Calibri"/>
          <w:b/>
          <w:color w:val="000000"/>
          <w:sz w:val="22"/>
          <w:szCs w:val="22"/>
        </w:rPr>
        <w:t>Annu</w:t>
      </w:r>
      <w:r w:rsidRPr="007D1140">
        <w:rPr>
          <w:rFonts w:ascii="Calibri" w:eastAsia="Calibri" w:hAnsi="Calibri" w:cs="Calibri"/>
          <w:b/>
          <w:color w:val="000000"/>
          <w:sz w:val="22"/>
          <w:szCs w:val="22"/>
        </w:rPr>
        <w:t>ario Statistico ACI 2025</w:t>
      </w:r>
      <w:r w:rsidRPr="007D1140">
        <w:rPr>
          <w:rFonts w:ascii="Calibri" w:eastAsia="Calibri" w:hAnsi="Calibri" w:cs="Calibri"/>
          <w:color w:val="000000"/>
          <w:sz w:val="22"/>
          <w:szCs w:val="22"/>
        </w:rPr>
        <w:t>, consultabile su</w:t>
      </w:r>
      <w:r w:rsidRPr="007D1140">
        <w:rPr>
          <w:rFonts w:ascii="Aptos" w:eastAsia="Aptos" w:hAnsi="Aptos" w:cs="Aptos"/>
          <w:color w:val="000000"/>
          <w:sz w:val="22"/>
          <w:szCs w:val="22"/>
        </w:rPr>
        <w:t xml:space="preserve"> </w:t>
      </w:r>
      <w:hyperlink r:id="rId8">
        <w:r w:rsidRPr="007D1140">
          <w:rPr>
            <w:rFonts w:ascii="Aptos" w:eastAsia="Aptos" w:hAnsi="Aptos" w:cs="Aptos"/>
            <w:color w:val="0000FF"/>
            <w:sz w:val="22"/>
            <w:szCs w:val="22"/>
            <w:u w:val="single"/>
          </w:rPr>
          <w:t>https://aci.gov.it/attivita-e-progetti/studi-e-ricerche/annuario-statistico</w:t>
        </w:r>
      </w:hyperlink>
      <w:r w:rsidRPr="007D1140">
        <w:rPr>
          <w:rFonts w:ascii="Aptos" w:eastAsia="Aptos" w:hAnsi="Aptos" w:cs="Aptos"/>
          <w:color w:val="000000"/>
          <w:sz w:val="22"/>
          <w:szCs w:val="22"/>
        </w:rPr>
        <w:t>.</w:t>
      </w:r>
    </w:p>
    <w:p w14:paraId="2E8E916A" w14:textId="2FC6DA0E" w:rsidR="00714240" w:rsidRPr="007D1140" w:rsidRDefault="00714240">
      <w:pPr>
        <w:rPr>
          <w:rFonts w:ascii="Calibri" w:eastAsia="Calibri" w:hAnsi="Calibri" w:cs="Calibri"/>
          <w:b/>
          <w:color w:val="C00000"/>
        </w:rPr>
      </w:pPr>
      <w:r w:rsidRPr="007D1140">
        <w:rPr>
          <w:rFonts w:ascii="Calibri" w:eastAsia="Calibri" w:hAnsi="Calibri" w:cs="Calibri"/>
          <w:b/>
          <w:color w:val="C00000"/>
        </w:rPr>
        <w:br w:type="page"/>
      </w:r>
    </w:p>
    <w:p w14:paraId="2E6D690C" w14:textId="2A67378B" w:rsidR="00B33D20" w:rsidRPr="007D1140" w:rsidRDefault="00047D65">
      <w:pPr>
        <w:pBdr>
          <w:top w:val="nil"/>
          <w:left w:val="nil"/>
          <w:bottom w:val="single" w:sz="4" w:space="1" w:color="000000"/>
          <w:right w:val="nil"/>
          <w:between w:val="nil"/>
        </w:pBdr>
        <w:jc w:val="both"/>
        <w:rPr>
          <w:rFonts w:ascii="Calibri" w:eastAsia="Calibri" w:hAnsi="Calibri" w:cs="Calibri"/>
          <w:b/>
          <w:color w:val="C00000"/>
          <w:sz w:val="22"/>
          <w:szCs w:val="22"/>
        </w:rPr>
      </w:pPr>
      <w:r w:rsidRPr="007D1140">
        <w:rPr>
          <w:rFonts w:ascii="Calibri" w:eastAsia="Calibri" w:hAnsi="Calibri" w:cs="Calibri"/>
          <w:b/>
          <w:color w:val="C00000"/>
          <w:sz w:val="22"/>
          <w:szCs w:val="22"/>
        </w:rPr>
        <w:lastRenderedPageBreak/>
        <w:t>PRIME ISCRIZIONI: 1,6 MLN, +0,7% RISPETTO 2023</w:t>
      </w:r>
    </w:p>
    <w:p w14:paraId="3663CD86" w14:textId="390926EE" w:rsidR="00B33D20" w:rsidRPr="007D1140" w:rsidRDefault="00047D65">
      <w:pPr>
        <w:pBdr>
          <w:top w:val="nil"/>
          <w:left w:val="nil"/>
          <w:bottom w:val="nil"/>
          <w:right w:val="nil"/>
          <w:between w:val="nil"/>
        </w:pBdr>
        <w:jc w:val="both"/>
        <w:rPr>
          <w:rFonts w:ascii="Calibri" w:eastAsia="Calibri" w:hAnsi="Calibri" w:cs="Calibri"/>
          <w:color w:val="000000"/>
          <w:sz w:val="22"/>
          <w:szCs w:val="22"/>
        </w:rPr>
      </w:pPr>
      <w:r w:rsidRPr="007D1140">
        <w:rPr>
          <w:rFonts w:ascii="Calibri" w:eastAsia="Calibri" w:hAnsi="Calibri" w:cs="Calibri"/>
          <w:b/>
          <w:color w:val="000000"/>
          <w:sz w:val="22"/>
          <w:szCs w:val="22"/>
        </w:rPr>
        <w:t>Nel 2024,</w:t>
      </w:r>
      <w:r w:rsidRPr="007D1140">
        <w:rPr>
          <w:rFonts w:ascii="Calibri" w:eastAsia="Calibri" w:hAnsi="Calibri" w:cs="Calibri"/>
          <w:color w:val="000000"/>
          <w:sz w:val="22"/>
          <w:szCs w:val="22"/>
        </w:rPr>
        <w:t xml:space="preserve"> </w:t>
      </w:r>
      <w:r w:rsidRPr="007D1140">
        <w:rPr>
          <w:rFonts w:ascii="Calibri" w:eastAsia="Calibri" w:hAnsi="Calibri" w:cs="Calibri"/>
          <w:b/>
          <w:color w:val="000000"/>
          <w:sz w:val="22"/>
          <w:szCs w:val="22"/>
        </w:rPr>
        <w:t>il mercato auto ha</w:t>
      </w:r>
      <w:r w:rsidRPr="007D1140">
        <w:rPr>
          <w:rFonts w:ascii="Calibri" w:eastAsia="Calibri" w:hAnsi="Calibri" w:cs="Calibri"/>
          <w:color w:val="000000"/>
          <w:sz w:val="22"/>
          <w:szCs w:val="22"/>
        </w:rPr>
        <w:t xml:space="preserve">, sostanzialmente, </w:t>
      </w:r>
      <w:r w:rsidRPr="007D1140">
        <w:rPr>
          <w:rFonts w:ascii="Calibri" w:eastAsia="Calibri" w:hAnsi="Calibri" w:cs="Calibri"/>
          <w:b/>
          <w:color w:val="000000"/>
          <w:sz w:val="22"/>
          <w:szCs w:val="22"/>
        </w:rPr>
        <w:t>confermato i numeri del 2023</w:t>
      </w:r>
      <w:r w:rsidRPr="007D1140">
        <w:rPr>
          <w:rFonts w:ascii="Calibri" w:eastAsia="Calibri" w:hAnsi="Calibri" w:cs="Calibri"/>
          <w:color w:val="000000"/>
          <w:sz w:val="22"/>
          <w:szCs w:val="22"/>
        </w:rPr>
        <w:t xml:space="preserve">. Le </w:t>
      </w:r>
      <w:r w:rsidRPr="007D1140">
        <w:rPr>
          <w:rFonts w:ascii="Calibri" w:eastAsia="Calibri" w:hAnsi="Calibri" w:cs="Calibri"/>
          <w:b/>
          <w:color w:val="000000"/>
          <w:sz w:val="22"/>
          <w:szCs w:val="22"/>
        </w:rPr>
        <w:t>prime iscrizioni</w:t>
      </w:r>
      <w:r w:rsidRPr="007D1140">
        <w:rPr>
          <w:rFonts w:ascii="Calibri" w:eastAsia="Calibri" w:hAnsi="Calibri" w:cs="Calibri"/>
          <w:color w:val="000000"/>
          <w:sz w:val="22"/>
          <w:szCs w:val="22"/>
        </w:rPr>
        <w:t xml:space="preserve"> di autovetture al PRA, infatti, sono state </w:t>
      </w:r>
      <w:r w:rsidRPr="007D1140">
        <w:rPr>
          <w:rFonts w:ascii="Calibri" w:eastAsia="Calibri" w:hAnsi="Calibri" w:cs="Calibri"/>
          <w:b/>
          <w:color w:val="000000"/>
          <w:sz w:val="22"/>
          <w:szCs w:val="22"/>
        </w:rPr>
        <w:t>poco meno di 1,6 milioni di unità</w:t>
      </w:r>
      <w:r w:rsidRPr="007D1140">
        <w:rPr>
          <w:rFonts w:ascii="Calibri" w:eastAsia="Calibri" w:hAnsi="Calibri" w:cs="Calibri"/>
          <w:color w:val="000000"/>
          <w:sz w:val="22"/>
          <w:szCs w:val="22"/>
        </w:rPr>
        <w:t xml:space="preserve"> (</w:t>
      </w:r>
      <w:r w:rsidRPr="007D1140">
        <w:rPr>
          <w:rFonts w:ascii="Calibri" w:eastAsia="Calibri" w:hAnsi="Calibri" w:cs="Calibri"/>
          <w:b/>
          <w:color w:val="000000"/>
          <w:sz w:val="22"/>
          <w:szCs w:val="22"/>
        </w:rPr>
        <w:t>+ 0,7% rispetto al 2023</w:t>
      </w:r>
      <w:r w:rsidRPr="007D1140">
        <w:rPr>
          <w:rFonts w:ascii="Calibri" w:eastAsia="Calibri" w:hAnsi="Calibri" w:cs="Calibri"/>
          <w:color w:val="000000"/>
          <w:sz w:val="22"/>
          <w:szCs w:val="22"/>
        </w:rPr>
        <w:t>). Valori l</w:t>
      </w:r>
      <w:r w:rsidRPr="007D1140">
        <w:rPr>
          <w:rFonts w:ascii="Calibri" w:eastAsia="Calibri" w:hAnsi="Calibri" w:cs="Calibri"/>
          <w:color w:val="000000"/>
          <w:sz w:val="22"/>
          <w:szCs w:val="22"/>
        </w:rPr>
        <w:t xml:space="preserve">ontani non solo dagli anni di maggiore sviluppo del settore (prima decade anni 2000), quando le prime iscrizioni al PRA erano oltre 2.000.000 di unità, ma anche rispetto agli ultimi anni </w:t>
      </w:r>
      <w:proofErr w:type="spellStart"/>
      <w:r w:rsidRPr="007D1140">
        <w:rPr>
          <w:rFonts w:ascii="Calibri" w:eastAsia="Calibri" w:hAnsi="Calibri" w:cs="Calibri"/>
          <w:color w:val="000000"/>
          <w:sz w:val="22"/>
          <w:szCs w:val="22"/>
        </w:rPr>
        <w:t>pre</w:t>
      </w:r>
      <w:proofErr w:type="spellEnd"/>
      <w:r w:rsidRPr="007D1140">
        <w:rPr>
          <w:rFonts w:ascii="Calibri" w:eastAsia="Calibri" w:hAnsi="Calibri" w:cs="Calibri"/>
          <w:color w:val="000000"/>
          <w:sz w:val="22"/>
          <w:szCs w:val="22"/>
        </w:rPr>
        <w:t xml:space="preserve">-Covid (2017-2019), quando si </w:t>
      </w:r>
      <w:r w:rsidR="00714240" w:rsidRPr="007D1140">
        <w:rPr>
          <w:rFonts w:ascii="Calibri" w:eastAsia="Calibri" w:hAnsi="Calibri" w:cs="Calibri"/>
          <w:color w:val="000000"/>
          <w:sz w:val="22"/>
          <w:szCs w:val="22"/>
        </w:rPr>
        <w:t>erano</w:t>
      </w:r>
      <w:r w:rsidRPr="007D1140">
        <w:rPr>
          <w:rFonts w:ascii="Calibri" w:eastAsia="Calibri" w:hAnsi="Calibri" w:cs="Calibri"/>
          <w:color w:val="000000"/>
          <w:sz w:val="22"/>
          <w:szCs w:val="22"/>
        </w:rPr>
        <w:t xml:space="preserve"> registrate circa 1.900.000 imm</w:t>
      </w:r>
      <w:r w:rsidRPr="007D1140">
        <w:rPr>
          <w:rFonts w:ascii="Calibri" w:eastAsia="Calibri" w:hAnsi="Calibri" w:cs="Calibri"/>
          <w:color w:val="000000"/>
          <w:sz w:val="22"/>
          <w:szCs w:val="22"/>
        </w:rPr>
        <w:t xml:space="preserve">atricolazioni. </w:t>
      </w:r>
    </w:p>
    <w:p w14:paraId="2DD05131" w14:textId="77777777" w:rsidR="00B33D20" w:rsidRPr="007D1140" w:rsidRDefault="00B33D20">
      <w:pPr>
        <w:pBdr>
          <w:top w:val="nil"/>
          <w:left w:val="nil"/>
          <w:bottom w:val="nil"/>
          <w:right w:val="nil"/>
          <w:between w:val="nil"/>
        </w:pBdr>
        <w:jc w:val="both"/>
        <w:rPr>
          <w:rFonts w:ascii="Calibri" w:eastAsia="Calibri" w:hAnsi="Calibri" w:cs="Calibri"/>
          <w:color w:val="000000"/>
          <w:sz w:val="22"/>
          <w:szCs w:val="22"/>
        </w:rPr>
      </w:pPr>
    </w:p>
    <w:p w14:paraId="2BC79187" w14:textId="77777777" w:rsidR="00B33D20" w:rsidRPr="007D1140" w:rsidRDefault="00047D65">
      <w:pPr>
        <w:pBdr>
          <w:top w:val="nil"/>
          <w:left w:val="nil"/>
          <w:bottom w:val="single" w:sz="4" w:space="1" w:color="000000"/>
          <w:right w:val="nil"/>
          <w:between w:val="nil"/>
        </w:pBdr>
        <w:jc w:val="both"/>
        <w:rPr>
          <w:rFonts w:ascii="Calibri" w:eastAsia="Calibri" w:hAnsi="Calibri" w:cs="Calibri"/>
          <w:b/>
          <w:color w:val="C00000"/>
          <w:sz w:val="22"/>
          <w:szCs w:val="22"/>
        </w:rPr>
      </w:pPr>
      <w:r w:rsidRPr="007D1140">
        <w:rPr>
          <w:rFonts w:ascii="Calibri" w:eastAsia="Calibri" w:hAnsi="Calibri" w:cs="Calibri"/>
          <w:b/>
          <w:color w:val="C00000"/>
          <w:sz w:val="22"/>
          <w:szCs w:val="22"/>
        </w:rPr>
        <w:t>“DOMANDA NETTA”: 350 MILA UNITÀ</w:t>
      </w:r>
    </w:p>
    <w:p w14:paraId="2226C1E2" w14:textId="0EEDE539" w:rsidR="00B33D20" w:rsidRPr="007D1140" w:rsidRDefault="00047D65">
      <w:pPr>
        <w:pBdr>
          <w:top w:val="nil"/>
          <w:left w:val="nil"/>
          <w:bottom w:val="nil"/>
          <w:right w:val="nil"/>
          <w:between w:val="nil"/>
        </w:pBdr>
        <w:jc w:val="both"/>
        <w:rPr>
          <w:rFonts w:ascii="Calibri" w:eastAsia="Calibri" w:hAnsi="Calibri" w:cs="Calibri"/>
          <w:color w:val="000000"/>
          <w:sz w:val="22"/>
          <w:szCs w:val="22"/>
        </w:rPr>
      </w:pPr>
      <w:r w:rsidRPr="007D1140">
        <w:rPr>
          <w:rFonts w:ascii="Calibri" w:eastAsia="Calibri" w:hAnsi="Calibri" w:cs="Calibri"/>
          <w:b/>
          <w:color w:val="000000"/>
          <w:sz w:val="22"/>
          <w:szCs w:val="22"/>
        </w:rPr>
        <w:t>La “domanda netta” di autovetture</w:t>
      </w:r>
      <w:r w:rsidRPr="007D1140">
        <w:rPr>
          <w:rFonts w:ascii="Calibri" w:eastAsia="Calibri" w:hAnsi="Calibri" w:cs="Calibri"/>
          <w:color w:val="000000"/>
          <w:sz w:val="22"/>
          <w:szCs w:val="22"/>
        </w:rPr>
        <w:t xml:space="preserve"> (</w:t>
      </w:r>
      <w:r w:rsidRPr="007D1140">
        <w:rPr>
          <w:rFonts w:ascii="Calibri" w:eastAsia="Calibri" w:hAnsi="Calibri" w:cs="Calibri"/>
          <w:i/>
          <w:color w:val="000000"/>
          <w:sz w:val="22"/>
          <w:szCs w:val="22"/>
        </w:rPr>
        <w:t>prime iscrizioni meno radiazioni</w:t>
      </w:r>
      <w:r w:rsidRPr="007D1140">
        <w:rPr>
          <w:rFonts w:ascii="Calibri" w:eastAsia="Calibri" w:hAnsi="Calibri" w:cs="Calibri"/>
          <w:color w:val="000000"/>
          <w:sz w:val="22"/>
          <w:szCs w:val="22"/>
        </w:rPr>
        <w:t xml:space="preserve">) </w:t>
      </w:r>
      <w:r w:rsidRPr="007D1140">
        <w:rPr>
          <w:rFonts w:ascii="Calibri" w:eastAsia="Calibri" w:hAnsi="Calibri" w:cs="Calibri"/>
          <w:b/>
          <w:color w:val="000000"/>
          <w:sz w:val="22"/>
          <w:szCs w:val="22"/>
        </w:rPr>
        <w:t>è cresciuta di poco meno di 350mila unità</w:t>
      </w:r>
      <w:r w:rsidRPr="007D1140">
        <w:rPr>
          <w:rFonts w:ascii="Calibri" w:eastAsia="Calibri" w:hAnsi="Calibri" w:cs="Calibri"/>
          <w:color w:val="000000"/>
          <w:sz w:val="22"/>
          <w:szCs w:val="22"/>
        </w:rPr>
        <w:t>, a causa del numero di radiazioni riscontrate nel 2024 (circa 1.245.000: terzo anno più basso de</w:t>
      </w:r>
      <w:r w:rsidRPr="007D1140">
        <w:rPr>
          <w:rFonts w:ascii="Calibri" w:eastAsia="Calibri" w:hAnsi="Calibri" w:cs="Calibri"/>
          <w:color w:val="000000"/>
          <w:sz w:val="22"/>
          <w:szCs w:val="22"/>
        </w:rPr>
        <w:t xml:space="preserve">ll’intero periodo preso in esame 2000-2024). Il saldo positivo è andato a incrementare ulteriormente la consistenza del parco autovetture. Nel 2024 </w:t>
      </w:r>
      <w:r w:rsidRPr="007D1140">
        <w:rPr>
          <w:rFonts w:ascii="Calibri" w:eastAsia="Calibri" w:hAnsi="Calibri" w:cs="Calibri"/>
          <w:b/>
          <w:color w:val="000000"/>
          <w:sz w:val="22"/>
          <w:szCs w:val="22"/>
        </w:rPr>
        <w:t>l’età mediana delle autovetture radiate è</w:t>
      </w:r>
      <w:r w:rsidR="00714240" w:rsidRPr="007D1140">
        <w:rPr>
          <w:rFonts w:ascii="Calibri" w:eastAsia="Calibri" w:hAnsi="Calibri" w:cs="Calibri"/>
          <w:b/>
          <w:color w:val="000000"/>
          <w:sz w:val="22"/>
          <w:szCs w:val="22"/>
        </w:rPr>
        <w:t xml:space="preserve"> </w:t>
      </w:r>
      <w:r w:rsidRPr="007D1140">
        <w:rPr>
          <w:rFonts w:ascii="Aptos" w:eastAsia="Aptos" w:hAnsi="Aptos" w:cs="Aptos"/>
          <w:b/>
          <w:color w:val="000000"/>
          <w:sz w:val="22"/>
          <w:szCs w:val="22"/>
        </w:rPr>
        <w:t>18 anni e 9 mesi</w:t>
      </w:r>
      <w:r w:rsidRPr="007D1140">
        <w:rPr>
          <w:rFonts w:ascii="Aptos" w:eastAsia="Aptos" w:hAnsi="Aptos" w:cs="Aptos"/>
          <w:color w:val="000000"/>
          <w:sz w:val="22"/>
          <w:szCs w:val="22"/>
        </w:rPr>
        <w:t xml:space="preserve">, </w:t>
      </w:r>
      <w:r w:rsidRPr="007D1140">
        <w:rPr>
          <w:rFonts w:ascii="Aptos" w:eastAsia="Aptos" w:hAnsi="Aptos" w:cs="Aptos"/>
          <w:b/>
          <w:color w:val="000000"/>
          <w:sz w:val="22"/>
          <w:szCs w:val="22"/>
        </w:rPr>
        <w:t>in aumento di 3 mesi</w:t>
      </w:r>
      <w:r w:rsidRPr="007D1140">
        <w:rPr>
          <w:rFonts w:ascii="Aptos" w:eastAsia="Aptos" w:hAnsi="Aptos" w:cs="Aptos"/>
          <w:color w:val="000000"/>
          <w:sz w:val="22"/>
          <w:szCs w:val="22"/>
        </w:rPr>
        <w:t xml:space="preserve"> rispetto al 2023.</w:t>
      </w:r>
    </w:p>
    <w:p w14:paraId="43E8CCC6" w14:textId="77777777" w:rsidR="00B33D20" w:rsidRPr="007D1140" w:rsidRDefault="00B33D20">
      <w:pPr>
        <w:pBdr>
          <w:top w:val="nil"/>
          <w:left w:val="nil"/>
          <w:bottom w:val="nil"/>
          <w:right w:val="nil"/>
          <w:between w:val="nil"/>
        </w:pBdr>
        <w:jc w:val="both"/>
        <w:rPr>
          <w:rFonts w:ascii="Calibri" w:eastAsia="Calibri" w:hAnsi="Calibri" w:cs="Calibri"/>
          <w:color w:val="000000"/>
          <w:sz w:val="22"/>
          <w:szCs w:val="22"/>
        </w:rPr>
      </w:pPr>
    </w:p>
    <w:p w14:paraId="5504A151" w14:textId="77777777" w:rsidR="00B33D20" w:rsidRPr="007D1140" w:rsidRDefault="00047D65">
      <w:pPr>
        <w:pBdr>
          <w:top w:val="nil"/>
          <w:left w:val="nil"/>
          <w:bottom w:val="single" w:sz="4" w:space="1" w:color="000000"/>
          <w:right w:val="nil"/>
          <w:between w:val="nil"/>
        </w:pBdr>
        <w:jc w:val="both"/>
        <w:rPr>
          <w:rFonts w:ascii="Calibri" w:eastAsia="Calibri" w:hAnsi="Calibri" w:cs="Calibri"/>
          <w:b/>
          <w:color w:val="C00000"/>
          <w:sz w:val="22"/>
          <w:szCs w:val="22"/>
        </w:rPr>
      </w:pPr>
      <w:r w:rsidRPr="007D1140">
        <w:rPr>
          <w:rFonts w:ascii="Calibri" w:eastAsia="Calibri" w:hAnsi="Calibri" w:cs="Calibri"/>
          <w:b/>
          <w:color w:val="C00000"/>
          <w:sz w:val="22"/>
          <w:szCs w:val="22"/>
        </w:rPr>
        <w:t>CIRCOLANTE SEMPRE PIÙ VECCHIO: 13 ANNI ETÀ MEDIA: + 2 MESI RISPETTO 2023</w:t>
      </w:r>
    </w:p>
    <w:p w14:paraId="2DAD9504" w14:textId="46E29D5E" w:rsidR="00B33D20" w:rsidRPr="007D1140" w:rsidRDefault="00047D65">
      <w:pPr>
        <w:pBdr>
          <w:top w:val="nil"/>
          <w:left w:val="nil"/>
          <w:bottom w:val="nil"/>
          <w:right w:val="nil"/>
          <w:between w:val="nil"/>
        </w:pBdr>
        <w:jc w:val="both"/>
        <w:rPr>
          <w:rFonts w:ascii="Aptos" w:eastAsia="Aptos" w:hAnsi="Aptos" w:cs="Aptos"/>
          <w:color w:val="000000"/>
          <w:sz w:val="22"/>
          <w:szCs w:val="22"/>
        </w:rPr>
      </w:pPr>
      <w:r w:rsidRPr="007D1140">
        <w:rPr>
          <w:rFonts w:ascii="Calibri" w:eastAsia="Calibri" w:hAnsi="Calibri" w:cs="Calibri"/>
          <w:b/>
          <w:color w:val="000000"/>
          <w:sz w:val="22"/>
          <w:szCs w:val="22"/>
        </w:rPr>
        <w:t>Il parco circolante italiano è sempre più vecchio: nel</w:t>
      </w:r>
      <w:r w:rsidRPr="007D1140">
        <w:rPr>
          <w:rFonts w:ascii="Aptos" w:eastAsia="Aptos" w:hAnsi="Aptos" w:cs="Aptos"/>
          <w:b/>
          <w:color w:val="000000"/>
          <w:sz w:val="22"/>
          <w:szCs w:val="22"/>
        </w:rPr>
        <w:t xml:space="preserve"> 2024, l’età mediana delle autovetture è pari a 13 anni (2 mesi in più rispetto al 2023)</w:t>
      </w:r>
      <w:r w:rsidRPr="007D1140">
        <w:rPr>
          <w:rFonts w:ascii="Aptos" w:eastAsia="Aptos" w:hAnsi="Aptos" w:cs="Aptos"/>
          <w:color w:val="000000"/>
          <w:sz w:val="22"/>
          <w:szCs w:val="22"/>
        </w:rPr>
        <w:t>. Le auto Euro 0-3, c</w:t>
      </w:r>
      <w:r w:rsidRPr="007D1140">
        <w:rPr>
          <w:rFonts w:ascii="Aptos" w:eastAsia="Aptos" w:hAnsi="Aptos" w:cs="Aptos"/>
          <w:color w:val="000000"/>
          <w:sz w:val="22"/>
          <w:szCs w:val="22"/>
        </w:rPr>
        <w:t xml:space="preserve">he hanno almeno 19 anni, sono poco meno di 1 su 4 (il 24% circa del totale). </w:t>
      </w:r>
    </w:p>
    <w:p w14:paraId="773A8634" w14:textId="77777777" w:rsidR="00B33D20" w:rsidRPr="007D1140" w:rsidRDefault="00B33D20">
      <w:pPr>
        <w:pBdr>
          <w:top w:val="nil"/>
          <w:left w:val="nil"/>
          <w:bottom w:val="nil"/>
          <w:right w:val="nil"/>
          <w:between w:val="nil"/>
        </w:pBdr>
        <w:jc w:val="both"/>
        <w:rPr>
          <w:rFonts w:ascii="Aptos" w:eastAsia="Aptos" w:hAnsi="Aptos" w:cs="Aptos"/>
          <w:color w:val="000000"/>
          <w:sz w:val="22"/>
          <w:szCs w:val="22"/>
        </w:rPr>
      </w:pPr>
    </w:p>
    <w:p w14:paraId="1B3B6B3C" w14:textId="26BB62CC" w:rsidR="00B33D20" w:rsidRPr="007D1140" w:rsidRDefault="00047D65">
      <w:pPr>
        <w:pBdr>
          <w:top w:val="nil"/>
          <w:left w:val="nil"/>
          <w:bottom w:val="single" w:sz="4" w:space="1" w:color="000000"/>
          <w:right w:val="nil"/>
          <w:between w:val="nil"/>
        </w:pBdr>
        <w:jc w:val="both"/>
        <w:rPr>
          <w:rFonts w:ascii="Calibri" w:eastAsia="Calibri" w:hAnsi="Calibri" w:cs="Calibri"/>
          <w:b/>
          <w:color w:val="C00000"/>
          <w:sz w:val="22"/>
          <w:szCs w:val="22"/>
        </w:rPr>
      </w:pPr>
      <w:r w:rsidRPr="007D1140">
        <w:rPr>
          <w:rFonts w:ascii="Calibri" w:eastAsia="Calibri" w:hAnsi="Calibri" w:cs="Calibri"/>
          <w:b/>
          <w:color w:val="C00000"/>
          <w:sz w:val="22"/>
          <w:szCs w:val="22"/>
        </w:rPr>
        <w:t>41,3 MLN DI AUTO: 701 OGNI 1.000 ABITANTI, INDICE</w:t>
      </w:r>
      <w:r w:rsidRPr="007D1140">
        <w:rPr>
          <w:rFonts w:ascii="Calibri" w:eastAsia="Calibri" w:hAnsi="Calibri" w:cs="Calibri"/>
          <w:b/>
          <w:color w:val="C00000"/>
          <w:sz w:val="22"/>
          <w:szCs w:val="22"/>
        </w:rPr>
        <w:t xml:space="preserve"> PIÙ ALTO D’EUROPA</w:t>
      </w:r>
    </w:p>
    <w:p w14:paraId="518D9777" w14:textId="73BC9258" w:rsidR="00B33D20" w:rsidRPr="007D1140" w:rsidRDefault="00047D65">
      <w:pPr>
        <w:pBdr>
          <w:top w:val="nil"/>
          <w:left w:val="nil"/>
          <w:bottom w:val="nil"/>
          <w:right w:val="nil"/>
          <w:between w:val="nil"/>
        </w:pBdr>
        <w:jc w:val="both"/>
        <w:rPr>
          <w:rFonts w:ascii="Aptos" w:eastAsia="Aptos" w:hAnsi="Aptos" w:cs="Aptos"/>
          <w:color w:val="000000"/>
          <w:sz w:val="22"/>
          <w:szCs w:val="22"/>
        </w:rPr>
      </w:pPr>
      <w:r w:rsidRPr="007D1140">
        <w:rPr>
          <w:rFonts w:ascii="Calibri" w:eastAsia="Calibri" w:hAnsi="Calibri" w:cs="Calibri"/>
          <w:b/>
          <w:color w:val="000000"/>
          <w:sz w:val="22"/>
          <w:szCs w:val="22"/>
        </w:rPr>
        <w:t>Nel 202</w:t>
      </w:r>
      <w:r w:rsidR="00031B38" w:rsidRPr="007D1140">
        <w:rPr>
          <w:rFonts w:ascii="Calibri" w:eastAsia="Calibri" w:hAnsi="Calibri" w:cs="Calibri"/>
          <w:b/>
          <w:color w:val="000000"/>
          <w:sz w:val="22"/>
          <w:szCs w:val="22"/>
        </w:rPr>
        <w:t>4</w:t>
      </w:r>
      <w:r w:rsidRPr="007D1140">
        <w:rPr>
          <w:rFonts w:ascii="Calibri" w:eastAsia="Calibri" w:hAnsi="Calibri" w:cs="Calibri"/>
          <w:b/>
          <w:color w:val="000000"/>
          <w:sz w:val="22"/>
          <w:szCs w:val="22"/>
        </w:rPr>
        <w:t>, le auto circolanti sono cresciute di altre 425 mila unità, arrivando a sfiorare i 41,3 milioni</w:t>
      </w:r>
      <w:r w:rsidRPr="007D1140">
        <w:rPr>
          <w:rFonts w:ascii="Calibri" w:eastAsia="Calibri" w:hAnsi="Calibri" w:cs="Calibri"/>
          <w:color w:val="000000"/>
          <w:sz w:val="22"/>
          <w:szCs w:val="22"/>
        </w:rPr>
        <w:t xml:space="preserve">. </w:t>
      </w:r>
      <w:r w:rsidRPr="007D1140">
        <w:rPr>
          <w:rFonts w:ascii="Aptos" w:eastAsia="Aptos" w:hAnsi="Aptos" w:cs="Aptos"/>
          <w:color w:val="000000"/>
          <w:sz w:val="22"/>
          <w:szCs w:val="22"/>
        </w:rPr>
        <w:t xml:space="preserve">Questo dato, unito ad una popolazione pressoché costante, ci porta ad avere in Italia un </w:t>
      </w:r>
      <w:r w:rsidRPr="007D1140">
        <w:rPr>
          <w:rFonts w:ascii="Aptos" w:eastAsia="Aptos" w:hAnsi="Aptos" w:cs="Aptos"/>
          <w:b/>
          <w:color w:val="000000"/>
          <w:sz w:val="22"/>
          <w:szCs w:val="22"/>
        </w:rPr>
        <w:t>rapporto autovetture/popolazione residente sempre più alto e pari a 701 auto x 1000 abitanti</w:t>
      </w:r>
      <w:r w:rsidRPr="007D1140">
        <w:rPr>
          <w:rFonts w:ascii="Aptos" w:eastAsia="Aptos" w:hAnsi="Aptos" w:cs="Aptos"/>
          <w:color w:val="000000"/>
          <w:sz w:val="22"/>
          <w:szCs w:val="22"/>
        </w:rPr>
        <w:t>. Se si considera, invece, il totale dei veicoli, il rapporto è di 942 veic</w:t>
      </w:r>
      <w:r w:rsidRPr="007D1140">
        <w:rPr>
          <w:rFonts w:ascii="Aptos" w:eastAsia="Aptos" w:hAnsi="Aptos" w:cs="Aptos"/>
          <w:color w:val="000000"/>
          <w:sz w:val="22"/>
          <w:szCs w:val="22"/>
        </w:rPr>
        <w:t xml:space="preserve">oli ogni 1.000 abitanti (entrambi i valori in crescita rispetto al 2023). Da sottolineare che </w:t>
      </w:r>
      <w:r w:rsidR="00031B38" w:rsidRPr="007D1140">
        <w:rPr>
          <w:rFonts w:ascii="Aptos" w:eastAsia="Aptos" w:hAnsi="Aptos" w:cs="Aptos"/>
          <w:b/>
          <w:color w:val="000000"/>
          <w:sz w:val="22"/>
          <w:szCs w:val="22"/>
        </w:rPr>
        <w:t>entrambi gli</w:t>
      </w:r>
      <w:r w:rsidRPr="007D1140">
        <w:rPr>
          <w:rFonts w:ascii="Aptos" w:eastAsia="Aptos" w:hAnsi="Aptos" w:cs="Aptos"/>
          <w:b/>
          <w:color w:val="000000"/>
          <w:sz w:val="22"/>
          <w:szCs w:val="22"/>
        </w:rPr>
        <w:t xml:space="preserve"> indici sono i più alti in Europa</w:t>
      </w:r>
      <w:r w:rsidRPr="007D1140">
        <w:rPr>
          <w:rFonts w:ascii="Aptos" w:eastAsia="Aptos" w:hAnsi="Aptos" w:cs="Aptos"/>
          <w:color w:val="000000"/>
          <w:sz w:val="22"/>
          <w:szCs w:val="22"/>
        </w:rPr>
        <w:t>.</w:t>
      </w:r>
    </w:p>
    <w:p w14:paraId="3FF892B0" w14:textId="77777777" w:rsidR="00B33D20" w:rsidRPr="007D1140" w:rsidRDefault="00B33D20">
      <w:pPr>
        <w:pBdr>
          <w:top w:val="nil"/>
          <w:left w:val="nil"/>
          <w:bottom w:val="nil"/>
          <w:right w:val="nil"/>
          <w:between w:val="nil"/>
        </w:pBdr>
        <w:jc w:val="both"/>
        <w:rPr>
          <w:rFonts w:ascii="Calibri" w:eastAsia="Calibri" w:hAnsi="Calibri" w:cs="Calibri"/>
          <w:color w:val="000000"/>
          <w:sz w:val="22"/>
          <w:szCs w:val="22"/>
        </w:rPr>
      </w:pPr>
    </w:p>
    <w:p w14:paraId="3E203757" w14:textId="77777777" w:rsidR="00B33D20" w:rsidRPr="007D1140" w:rsidRDefault="00047D65">
      <w:pPr>
        <w:pBdr>
          <w:top w:val="nil"/>
          <w:left w:val="nil"/>
          <w:bottom w:val="single" w:sz="4" w:space="1" w:color="000000"/>
          <w:right w:val="nil"/>
          <w:between w:val="nil"/>
        </w:pBdr>
        <w:jc w:val="both"/>
        <w:rPr>
          <w:rFonts w:ascii="Calibri" w:eastAsia="Calibri" w:hAnsi="Calibri" w:cs="Calibri"/>
          <w:b/>
          <w:color w:val="C00000"/>
          <w:sz w:val="22"/>
          <w:szCs w:val="22"/>
        </w:rPr>
      </w:pPr>
      <w:r w:rsidRPr="007D1140">
        <w:rPr>
          <w:rFonts w:ascii="Calibri" w:eastAsia="Calibri" w:hAnsi="Calibri" w:cs="Calibri"/>
          <w:b/>
          <w:color w:val="C00000"/>
          <w:sz w:val="22"/>
          <w:szCs w:val="22"/>
        </w:rPr>
        <w:t>USATO: 3,15 MLN, +8,5% RISPETTO AL 2023</w:t>
      </w:r>
    </w:p>
    <w:p w14:paraId="74F7D06E" w14:textId="77777777" w:rsidR="00B33D20" w:rsidRPr="007D1140" w:rsidRDefault="00047D65">
      <w:pPr>
        <w:pBdr>
          <w:top w:val="nil"/>
          <w:left w:val="nil"/>
          <w:bottom w:val="nil"/>
          <w:right w:val="nil"/>
          <w:between w:val="nil"/>
        </w:pBdr>
        <w:jc w:val="both"/>
        <w:rPr>
          <w:rFonts w:ascii="Aptos" w:eastAsia="Aptos" w:hAnsi="Aptos" w:cs="Aptos"/>
          <w:color w:val="000000"/>
          <w:sz w:val="22"/>
          <w:szCs w:val="22"/>
        </w:rPr>
      </w:pPr>
      <w:r w:rsidRPr="007D1140">
        <w:rPr>
          <w:rFonts w:ascii="Aptos" w:eastAsia="Aptos" w:hAnsi="Aptos" w:cs="Aptos"/>
          <w:b/>
          <w:color w:val="000000"/>
          <w:sz w:val="22"/>
          <w:szCs w:val="22"/>
        </w:rPr>
        <w:t xml:space="preserve">In aumento </w:t>
      </w:r>
      <w:r w:rsidRPr="007D1140">
        <w:rPr>
          <w:rFonts w:ascii="Aptos" w:eastAsia="Aptos" w:hAnsi="Aptos" w:cs="Aptos"/>
          <w:color w:val="000000"/>
          <w:sz w:val="22"/>
          <w:szCs w:val="22"/>
        </w:rPr>
        <w:t xml:space="preserve">(+8,5% circa rispetto al 2023) </w:t>
      </w:r>
      <w:r w:rsidRPr="007D1140">
        <w:rPr>
          <w:rFonts w:ascii="Aptos" w:eastAsia="Aptos" w:hAnsi="Aptos" w:cs="Aptos"/>
          <w:b/>
          <w:color w:val="000000"/>
          <w:sz w:val="22"/>
          <w:szCs w:val="22"/>
        </w:rPr>
        <w:t>i trasferimenti netti di proprie</w:t>
      </w:r>
      <w:r w:rsidRPr="007D1140">
        <w:rPr>
          <w:rFonts w:ascii="Aptos" w:eastAsia="Aptos" w:hAnsi="Aptos" w:cs="Aptos"/>
          <w:b/>
          <w:color w:val="000000"/>
          <w:sz w:val="22"/>
          <w:szCs w:val="22"/>
        </w:rPr>
        <w:t>tà delle auto</w:t>
      </w:r>
      <w:r w:rsidRPr="007D1140">
        <w:rPr>
          <w:rFonts w:ascii="Aptos" w:eastAsia="Aptos" w:hAnsi="Aptos" w:cs="Aptos"/>
          <w:color w:val="000000"/>
          <w:sz w:val="22"/>
          <w:szCs w:val="22"/>
        </w:rPr>
        <w:t xml:space="preserve">, che </w:t>
      </w:r>
      <w:r w:rsidRPr="007D1140">
        <w:rPr>
          <w:rFonts w:ascii="Aptos" w:eastAsia="Aptos" w:hAnsi="Aptos" w:cs="Aptos"/>
          <w:b/>
          <w:color w:val="000000"/>
          <w:sz w:val="22"/>
          <w:szCs w:val="22"/>
        </w:rPr>
        <w:t>superano 3.150.000 unità</w:t>
      </w:r>
      <w:r w:rsidRPr="007D1140">
        <w:rPr>
          <w:rFonts w:ascii="Aptos" w:eastAsia="Aptos" w:hAnsi="Aptos" w:cs="Aptos"/>
          <w:color w:val="000000"/>
          <w:sz w:val="22"/>
          <w:szCs w:val="22"/>
        </w:rPr>
        <w:t xml:space="preserve">. La maggioranza delle compravendite di auto usate (78%) rimane all’interno della Regione di residenza del proprietario (Regione di partenza e di arrivo dell’autovettura coincidono). Nel 2024, </w:t>
      </w:r>
      <w:r w:rsidRPr="007D1140">
        <w:rPr>
          <w:rFonts w:ascii="Aptos" w:eastAsia="Aptos" w:hAnsi="Aptos" w:cs="Aptos"/>
          <w:b/>
          <w:color w:val="000000"/>
          <w:sz w:val="22"/>
          <w:szCs w:val="22"/>
        </w:rPr>
        <w:t>il rapporto passaggi</w:t>
      </w:r>
      <w:r w:rsidRPr="007D1140">
        <w:rPr>
          <w:rFonts w:ascii="Aptos" w:eastAsia="Aptos" w:hAnsi="Aptos" w:cs="Aptos"/>
          <w:b/>
          <w:color w:val="000000"/>
          <w:sz w:val="22"/>
          <w:szCs w:val="22"/>
        </w:rPr>
        <w:t xml:space="preserve"> netti/prime iscrizioni è stato pari a 1,98</w:t>
      </w:r>
      <w:r w:rsidRPr="007D1140">
        <w:rPr>
          <w:rFonts w:ascii="Aptos" w:eastAsia="Aptos" w:hAnsi="Aptos" w:cs="Aptos"/>
          <w:color w:val="000000"/>
          <w:sz w:val="22"/>
          <w:szCs w:val="22"/>
        </w:rPr>
        <w:t xml:space="preserve"> (ogni 100 vetture nuove ne sono state vendute usate 198), in aumento rispetto al 2023 (1,84).</w:t>
      </w:r>
    </w:p>
    <w:p w14:paraId="62040545" w14:textId="77777777" w:rsidR="00B33D20" w:rsidRPr="007D1140" w:rsidRDefault="00B33D20">
      <w:pPr>
        <w:pBdr>
          <w:top w:val="nil"/>
          <w:left w:val="nil"/>
          <w:bottom w:val="nil"/>
          <w:right w:val="nil"/>
          <w:between w:val="nil"/>
        </w:pBdr>
        <w:jc w:val="both"/>
        <w:rPr>
          <w:rFonts w:ascii="Aptos" w:eastAsia="Aptos" w:hAnsi="Aptos" w:cs="Aptos"/>
          <w:color w:val="000000"/>
          <w:sz w:val="22"/>
          <w:szCs w:val="22"/>
        </w:rPr>
      </w:pPr>
    </w:p>
    <w:p w14:paraId="4F4B04E7" w14:textId="77777777" w:rsidR="00B33D20" w:rsidRPr="007D1140" w:rsidRDefault="00047D65">
      <w:pPr>
        <w:pBdr>
          <w:top w:val="nil"/>
          <w:left w:val="nil"/>
          <w:bottom w:val="single" w:sz="4" w:space="1" w:color="000000"/>
          <w:right w:val="nil"/>
          <w:between w:val="nil"/>
        </w:pBdr>
        <w:rPr>
          <w:rFonts w:ascii="Calibri" w:eastAsia="Calibri" w:hAnsi="Calibri" w:cs="Calibri"/>
          <w:b/>
          <w:color w:val="C00000"/>
          <w:sz w:val="22"/>
          <w:szCs w:val="22"/>
        </w:rPr>
      </w:pPr>
      <w:r w:rsidRPr="007D1140">
        <w:rPr>
          <w:rFonts w:ascii="Calibri" w:eastAsia="Calibri" w:hAnsi="Calibri" w:cs="Calibri"/>
          <w:b/>
          <w:color w:val="C00000"/>
          <w:sz w:val="22"/>
          <w:szCs w:val="22"/>
        </w:rPr>
        <w:t>CRESCE LA SPESA PER L’AUTO: 165 MLD €, +3% SUL 2023.  SPESA MEDIA: 4.000 €, +2% RISPETTO AL 2023</w:t>
      </w:r>
    </w:p>
    <w:p w14:paraId="0C07EDC9" w14:textId="20AE039F" w:rsidR="00B33D20" w:rsidRPr="007D1140" w:rsidRDefault="00047D65">
      <w:pPr>
        <w:pBdr>
          <w:top w:val="nil"/>
          <w:left w:val="nil"/>
          <w:bottom w:val="nil"/>
          <w:right w:val="nil"/>
          <w:between w:val="nil"/>
        </w:pBdr>
        <w:jc w:val="both"/>
        <w:rPr>
          <w:rFonts w:ascii="Calibri" w:eastAsia="Calibri" w:hAnsi="Calibri" w:cs="Calibri"/>
          <w:color w:val="000000"/>
          <w:sz w:val="22"/>
          <w:szCs w:val="22"/>
        </w:rPr>
      </w:pPr>
      <w:r w:rsidRPr="007D1140">
        <w:rPr>
          <w:rFonts w:ascii="Calibri" w:eastAsia="Calibri" w:hAnsi="Calibri" w:cs="Calibri"/>
          <w:color w:val="000000"/>
          <w:sz w:val="22"/>
          <w:szCs w:val="22"/>
        </w:rPr>
        <w:t xml:space="preserve">In crescita anche la spesa per l’auto: </w:t>
      </w:r>
      <w:r w:rsidRPr="007D1140">
        <w:rPr>
          <w:rFonts w:ascii="Calibri" w:eastAsia="Calibri" w:hAnsi="Calibri" w:cs="Calibri"/>
          <w:b/>
          <w:color w:val="000000"/>
          <w:sz w:val="22"/>
          <w:szCs w:val="22"/>
        </w:rPr>
        <w:t xml:space="preserve">nel 2024, gli italiani hanno speso poco più di </w:t>
      </w:r>
      <w:r w:rsidRPr="007D1140">
        <w:rPr>
          <w:rFonts w:ascii="Calibri" w:eastAsia="Calibri" w:hAnsi="Calibri" w:cs="Calibri"/>
          <w:b/>
          <w:sz w:val="22"/>
          <w:szCs w:val="22"/>
        </w:rPr>
        <w:t>165 mld</w:t>
      </w:r>
      <w:r w:rsidRPr="007D1140">
        <w:rPr>
          <w:rFonts w:ascii="Calibri" w:eastAsia="Calibri" w:hAnsi="Calibri" w:cs="Calibri"/>
          <w:b/>
          <w:color w:val="000000"/>
          <w:sz w:val="22"/>
          <w:szCs w:val="22"/>
        </w:rPr>
        <w:t xml:space="preserve"> di euro: 5 miliardi in più rispetto al 2022</w:t>
      </w:r>
      <w:r w:rsidRPr="007D1140">
        <w:rPr>
          <w:rFonts w:ascii="Calibri" w:eastAsia="Calibri" w:hAnsi="Calibri" w:cs="Calibri"/>
          <w:color w:val="000000"/>
          <w:sz w:val="22"/>
          <w:szCs w:val="22"/>
        </w:rPr>
        <w:t xml:space="preserve"> (</w:t>
      </w:r>
      <w:r w:rsidRPr="007D1140">
        <w:rPr>
          <w:rFonts w:ascii="Calibri" w:eastAsia="Calibri" w:hAnsi="Calibri" w:cs="Calibri"/>
          <w:b/>
          <w:color w:val="000000"/>
          <w:sz w:val="22"/>
          <w:szCs w:val="22"/>
        </w:rPr>
        <w:t>+3%</w:t>
      </w:r>
      <w:r w:rsidRPr="007D1140">
        <w:rPr>
          <w:rFonts w:ascii="Calibri" w:eastAsia="Calibri" w:hAnsi="Calibri" w:cs="Calibri"/>
          <w:color w:val="000000"/>
          <w:sz w:val="22"/>
          <w:szCs w:val="22"/>
        </w:rPr>
        <w:t xml:space="preserve">). Principali voci di spesa: </w:t>
      </w:r>
      <w:r w:rsidRPr="007D1140">
        <w:rPr>
          <w:rFonts w:ascii="Calibri" w:eastAsia="Calibri" w:hAnsi="Calibri" w:cs="Calibri"/>
          <w:b/>
          <w:color w:val="000000"/>
          <w:sz w:val="22"/>
          <w:szCs w:val="22"/>
        </w:rPr>
        <w:t>acquisto e ammortamento</w:t>
      </w:r>
      <w:r w:rsidRPr="007D1140">
        <w:rPr>
          <w:rFonts w:ascii="Calibri" w:eastAsia="Calibri" w:hAnsi="Calibri" w:cs="Calibri"/>
          <w:color w:val="000000"/>
          <w:sz w:val="22"/>
          <w:szCs w:val="22"/>
        </w:rPr>
        <w:t xml:space="preserve"> </w:t>
      </w:r>
      <w:r w:rsidRPr="007D1140">
        <w:rPr>
          <w:rFonts w:ascii="Calibri" w:eastAsia="Calibri" w:hAnsi="Calibri" w:cs="Calibri"/>
          <w:sz w:val="22"/>
          <w:szCs w:val="22"/>
        </w:rPr>
        <w:t>(53 mld €),</w:t>
      </w:r>
      <w:r w:rsidRPr="007D1140">
        <w:rPr>
          <w:rFonts w:ascii="Calibri" w:eastAsia="Calibri" w:hAnsi="Calibri" w:cs="Calibri"/>
          <w:color w:val="000000"/>
          <w:sz w:val="22"/>
          <w:szCs w:val="22"/>
        </w:rPr>
        <w:t xml:space="preserve"> </w:t>
      </w:r>
      <w:r w:rsidRPr="007D1140">
        <w:rPr>
          <w:rFonts w:ascii="Calibri" w:eastAsia="Calibri" w:hAnsi="Calibri" w:cs="Calibri"/>
          <w:b/>
          <w:color w:val="000000"/>
          <w:sz w:val="22"/>
          <w:szCs w:val="22"/>
        </w:rPr>
        <w:t>carburante</w:t>
      </w:r>
      <w:r w:rsidRPr="007D1140">
        <w:rPr>
          <w:rFonts w:ascii="Calibri" w:eastAsia="Calibri" w:hAnsi="Calibri" w:cs="Calibri"/>
          <w:color w:val="000000"/>
          <w:sz w:val="22"/>
          <w:szCs w:val="22"/>
        </w:rPr>
        <w:t xml:space="preserve"> </w:t>
      </w:r>
      <w:r w:rsidRPr="007D1140">
        <w:rPr>
          <w:rFonts w:ascii="Calibri" w:eastAsia="Calibri" w:hAnsi="Calibri" w:cs="Calibri"/>
          <w:sz w:val="22"/>
          <w:szCs w:val="22"/>
        </w:rPr>
        <w:t>(41 mld €):</w:t>
      </w:r>
      <w:r w:rsidRPr="007D1140">
        <w:rPr>
          <w:rFonts w:ascii="Calibri" w:eastAsia="Calibri" w:hAnsi="Calibri" w:cs="Calibri"/>
          <w:color w:val="000000"/>
          <w:sz w:val="22"/>
          <w:szCs w:val="22"/>
        </w:rPr>
        <w:t xml:space="preserve"> due voci che, insieme, con</w:t>
      </w:r>
      <w:r w:rsidRPr="007D1140">
        <w:rPr>
          <w:rFonts w:ascii="Calibri" w:eastAsia="Calibri" w:hAnsi="Calibri" w:cs="Calibri"/>
          <w:color w:val="000000"/>
          <w:sz w:val="22"/>
          <w:szCs w:val="22"/>
        </w:rPr>
        <w:t xml:space="preserve">corrono per oltre il 57% della spesa totale. Seguono </w:t>
      </w:r>
      <w:r w:rsidRPr="007D1140">
        <w:rPr>
          <w:rFonts w:ascii="Calibri" w:eastAsia="Calibri" w:hAnsi="Calibri" w:cs="Calibri"/>
          <w:b/>
          <w:color w:val="000000"/>
          <w:sz w:val="22"/>
          <w:szCs w:val="22"/>
        </w:rPr>
        <w:t>manutenzione e riparazione</w:t>
      </w:r>
      <w:r w:rsidR="00205DE7" w:rsidRPr="007D1140">
        <w:rPr>
          <w:rFonts w:ascii="Calibri" w:eastAsia="Calibri" w:hAnsi="Calibri" w:cs="Calibri"/>
          <w:b/>
          <w:color w:val="000000"/>
          <w:sz w:val="22"/>
          <w:szCs w:val="22"/>
        </w:rPr>
        <w:t>,</w:t>
      </w:r>
      <w:r w:rsidRPr="007D1140">
        <w:rPr>
          <w:rFonts w:ascii="Calibri" w:eastAsia="Calibri" w:hAnsi="Calibri" w:cs="Calibri"/>
          <w:b/>
          <w:color w:val="000000"/>
          <w:sz w:val="22"/>
          <w:szCs w:val="22"/>
        </w:rPr>
        <w:t xml:space="preserve"> con oltre 29 miliardi €</w:t>
      </w:r>
      <w:r w:rsidRPr="007D1140">
        <w:rPr>
          <w:rFonts w:ascii="Calibri" w:eastAsia="Calibri" w:hAnsi="Calibri" w:cs="Calibri"/>
          <w:color w:val="000000"/>
          <w:sz w:val="22"/>
          <w:szCs w:val="22"/>
        </w:rPr>
        <w:t xml:space="preserve">. </w:t>
      </w:r>
      <w:r w:rsidRPr="007D1140">
        <w:rPr>
          <w:rFonts w:ascii="Calibri" w:eastAsia="Calibri" w:hAnsi="Calibri" w:cs="Calibri"/>
          <w:b/>
          <w:color w:val="000000"/>
          <w:sz w:val="22"/>
          <w:szCs w:val="22"/>
        </w:rPr>
        <w:t xml:space="preserve">La spesa media per l’utilizzo dell’auto è stata </w:t>
      </w:r>
      <w:r w:rsidRPr="007D1140">
        <w:rPr>
          <w:rFonts w:ascii="Aptos" w:eastAsia="Aptos" w:hAnsi="Aptos" w:cs="Aptos"/>
          <w:b/>
          <w:color w:val="000000"/>
          <w:sz w:val="22"/>
          <w:szCs w:val="22"/>
        </w:rPr>
        <w:t xml:space="preserve">pari a circa 4.000 </w:t>
      </w:r>
      <w:r w:rsidRPr="007D1140">
        <w:rPr>
          <w:rFonts w:ascii="Aptos" w:eastAsia="Aptos" w:hAnsi="Aptos" w:cs="Aptos"/>
          <w:b/>
          <w:sz w:val="22"/>
          <w:szCs w:val="22"/>
        </w:rPr>
        <w:t>€</w:t>
      </w:r>
      <w:r w:rsidRPr="007D1140">
        <w:rPr>
          <w:rFonts w:ascii="Aptos" w:eastAsia="Aptos" w:hAnsi="Aptos" w:cs="Aptos"/>
          <w:color w:val="000000"/>
          <w:sz w:val="22"/>
          <w:szCs w:val="22"/>
        </w:rPr>
        <w:t xml:space="preserve">, in aumento di poco meno di 100 </w:t>
      </w:r>
      <w:r w:rsidRPr="007D1140">
        <w:rPr>
          <w:rFonts w:ascii="Aptos" w:eastAsia="Aptos" w:hAnsi="Aptos" w:cs="Aptos"/>
          <w:sz w:val="22"/>
          <w:szCs w:val="22"/>
        </w:rPr>
        <w:t xml:space="preserve">€ </w:t>
      </w:r>
      <w:r w:rsidRPr="007D1140">
        <w:rPr>
          <w:rFonts w:ascii="Aptos" w:eastAsia="Aptos" w:hAnsi="Aptos" w:cs="Aptos"/>
          <w:color w:val="000000"/>
          <w:sz w:val="22"/>
          <w:szCs w:val="22"/>
        </w:rPr>
        <w:t>rispetto al 2023.</w:t>
      </w:r>
    </w:p>
    <w:p w14:paraId="2739DFA9" w14:textId="77777777" w:rsidR="00B33D20" w:rsidRPr="007D1140" w:rsidRDefault="00B33D20">
      <w:pPr>
        <w:pBdr>
          <w:top w:val="nil"/>
          <w:left w:val="nil"/>
          <w:bottom w:val="nil"/>
          <w:right w:val="nil"/>
          <w:between w:val="nil"/>
        </w:pBdr>
        <w:jc w:val="both"/>
        <w:rPr>
          <w:rFonts w:ascii="Calibri" w:eastAsia="Calibri" w:hAnsi="Calibri" w:cs="Calibri"/>
          <w:color w:val="000000"/>
          <w:sz w:val="22"/>
          <w:szCs w:val="22"/>
        </w:rPr>
      </w:pPr>
    </w:p>
    <w:p w14:paraId="72460D3D" w14:textId="77777777" w:rsidR="00B33D20" w:rsidRPr="007D1140" w:rsidRDefault="00047D65">
      <w:pPr>
        <w:pBdr>
          <w:top w:val="nil"/>
          <w:left w:val="nil"/>
          <w:bottom w:val="single" w:sz="4" w:space="1" w:color="000000"/>
          <w:right w:val="nil"/>
          <w:between w:val="nil"/>
        </w:pBdr>
        <w:jc w:val="both"/>
        <w:rPr>
          <w:rFonts w:ascii="Calibri" w:eastAsia="Calibri" w:hAnsi="Calibri" w:cs="Calibri"/>
          <w:b/>
          <w:color w:val="C00000"/>
          <w:sz w:val="22"/>
          <w:szCs w:val="22"/>
        </w:rPr>
      </w:pPr>
      <w:r w:rsidRPr="007D1140">
        <w:rPr>
          <w:rFonts w:ascii="Calibri" w:eastAsia="Calibri" w:hAnsi="Calibri" w:cs="Calibri"/>
          <w:b/>
          <w:color w:val="C00000"/>
          <w:sz w:val="22"/>
          <w:szCs w:val="22"/>
        </w:rPr>
        <w:t xml:space="preserve">AUMENTA IL GETTITO </w:t>
      </w:r>
      <w:r w:rsidRPr="007D1140">
        <w:rPr>
          <w:rFonts w:ascii="Calibri" w:eastAsia="Calibri" w:hAnsi="Calibri" w:cs="Calibri"/>
          <w:b/>
          <w:color w:val="C00000"/>
          <w:sz w:val="22"/>
          <w:szCs w:val="22"/>
        </w:rPr>
        <w:t>FISCALE: 71 MLD €, +2,2% SUL 2023.  ENTRATA MAGGIORE: CARBURANTI 39 MLD €</w:t>
      </w:r>
    </w:p>
    <w:p w14:paraId="0476DBDE" w14:textId="77777777" w:rsidR="00B33D20" w:rsidRPr="007D1140" w:rsidRDefault="00047D65">
      <w:pPr>
        <w:pBdr>
          <w:top w:val="nil"/>
          <w:left w:val="nil"/>
          <w:bottom w:val="nil"/>
          <w:right w:val="nil"/>
          <w:between w:val="nil"/>
        </w:pBdr>
        <w:jc w:val="both"/>
        <w:rPr>
          <w:rFonts w:ascii="Calibri" w:eastAsia="Calibri" w:hAnsi="Calibri" w:cs="Calibri"/>
          <w:color w:val="000000"/>
          <w:sz w:val="22"/>
          <w:szCs w:val="22"/>
        </w:rPr>
      </w:pPr>
      <w:r w:rsidRPr="007D1140">
        <w:rPr>
          <w:rFonts w:ascii="Calibri" w:eastAsia="Calibri" w:hAnsi="Calibri" w:cs="Calibri"/>
          <w:b/>
          <w:color w:val="000000"/>
          <w:sz w:val="22"/>
          <w:szCs w:val="22"/>
        </w:rPr>
        <w:t>Nel 2024, la componente fiscale relativa ai trasporti è aumentata del 2,2% rispetto al 2023</w:t>
      </w:r>
      <w:r w:rsidRPr="007D1140">
        <w:rPr>
          <w:rFonts w:ascii="Calibri" w:eastAsia="Calibri" w:hAnsi="Calibri" w:cs="Calibri"/>
          <w:color w:val="000000"/>
          <w:sz w:val="22"/>
          <w:szCs w:val="22"/>
        </w:rPr>
        <w:t xml:space="preserve">, consolidando il </w:t>
      </w:r>
      <w:r w:rsidRPr="007D1140">
        <w:rPr>
          <w:rFonts w:ascii="Calibri" w:eastAsia="Calibri" w:hAnsi="Calibri" w:cs="Calibri"/>
          <w:b/>
          <w:color w:val="000000"/>
          <w:sz w:val="22"/>
          <w:szCs w:val="22"/>
        </w:rPr>
        <w:t>totale del gettito in poco meno di 71 miliardi di euro</w:t>
      </w:r>
      <w:r w:rsidRPr="007D1140">
        <w:rPr>
          <w:rFonts w:ascii="Calibri" w:eastAsia="Calibri" w:hAnsi="Calibri" w:cs="Calibri"/>
          <w:color w:val="000000"/>
          <w:sz w:val="22"/>
          <w:szCs w:val="22"/>
        </w:rPr>
        <w:t>. In questo ambito,</w:t>
      </w:r>
      <w:r w:rsidRPr="007D1140">
        <w:rPr>
          <w:rFonts w:ascii="Calibri" w:eastAsia="Calibri" w:hAnsi="Calibri" w:cs="Calibri"/>
          <w:color w:val="000000"/>
          <w:sz w:val="22"/>
          <w:szCs w:val="22"/>
        </w:rPr>
        <w:t xml:space="preserve"> l’</w:t>
      </w:r>
      <w:r w:rsidRPr="007D1140">
        <w:rPr>
          <w:rFonts w:ascii="Calibri" w:eastAsia="Calibri" w:hAnsi="Calibri" w:cs="Calibri"/>
          <w:b/>
          <w:color w:val="000000"/>
          <w:sz w:val="22"/>
          <w:szCs w:val="22"/>
        </w:rPr>
        <w:t>entrata maggiore</w:t>
      </w:r>
      <w:r w:rsidRPr="007D1140">
        <w:rPr>
          <w:rFonts w:ascii="Calibri" w:eastAsia="Calibri" w:hAnsi="Calibri" w:cs="Calibri"/>
          <w:color w:val="000000"/>
          <w:sz w:val="22"/>
          <w:szCs w:val="22"/>
        </w:rPr>
        <w:t xml:space="preserve"> per l’erario è ancora una volta quella derivata dalla vendita dei </w:t>
      </w:r>
      <w:r w:rsidRPr="007D1140">
        <w:rPr>
          <w:rFonts w:ascii="Calibri" w:eastAsia="Calibri" w:hAnsi="Calibri" w:cs="Calibri"/>
          <w:b/>
          <w:color w:val="000000"/>
          <w:sz w:val="22"/>
          <w:szCs w:val="22"/>
        </w:rPr>
        <w:t>carburanti</w:t>
      </w:r>
      <w:r w:rsidRPr="007D1140">
        <w:rPr>
          <w:rFonts w:ascii="Calibri" w:eastAsia="Calibri" w:hAnsi="Calibri" w:cs="Calibri"/>
          <w:color w:val="000000"/>
          <w:sz w:val="22"/>
          <w:szCs w:val="22"/>
        </w:rPr>
        <w:t xml:space="preserve"> </w:t>
      </w:r>
      <w:r w:rsidRPr="007D1140">
        <w:rPr>
          <w:rFonts w:ascii="Calibri" w:eastAsia="Calibri" w:hAnsi="Calibri" w:cs="Calibri"/>
          <w:sz w:val="22"/>
          <w:szCs w:val="22"/>
        </w:rPr>
        <w:t>(39 mld €)</w:t>
      </w:r>
      <w:r w:rsidRPr="007D1140">
        <w:rPr>
          <w:rFonts w:ascii="Calibri" w:eastAsia="Calibri" w:hAnsi="Calibri" w:cs="Calibri"/>
          <w:color w:val="000000"/>
          <w:sz w:val="22"/>
          <w:szCs w:val="22"/>
        </w:rPr>
        <w:t xml:space="preserve"> - in leggero aumento rispetto al 2023. Seguono </w:t>
      </w:r>
      <w:r w:rsidRPr="007D1140">
        <w:rPr>
          <w:rFonts w:ascii="Calibri" w:eastAsia="Calibri" w:hAnsi="Calibri" w:cs="Calibri"/>
          <w:b/>
          <w:color w:val="000000"/>
          <w:sz w:val="22"/>
          <w:szCs w:val="22"/>
        </w:rPr>
        <w:t>IVA per acquisto veicoli</w:t>
      </w:r>
      <w:r w:rsidRPr="007D1140">
        <w:rPr>
          <w:rFonts w:ascii="Calibri" w:eastAsia="Calibri" w:hAnsi="Calibri" w:cs="Calibri"/>
          <w:color w:val="000000"/>
          <w:sz w:val="22"/>
          <w:szCs w:val="22"/>
        </w:rPr>
        <w:t xml:space="preserve"> (9,8 mld €) e </w:t>
      </w:r>
      <w:r w:rsidRPr="007D1140">
        <w:rPr>
          <w:rFonts w:ascii="Calibri" w:eastAsia="Calibri" w:hAnsi="Calibri" w:cs="Calibri"/>
          <w:b/>
          <w:color w:val="000000"/>
          <w:sz w:val="22"/>
          <w:szCs w:val="22"/>
        </w:rPr>
        <w:t>tassa automobilistica</w:t>
      </w:r>
      <w:r w:rsidRPr="007D1140">
        <w:rPr>
          <w:rFonts w:ascii="Calibri" w:eastAsia="Calibri" w:hAnsi="Calibri" w:cs="Calibri"/>
          <w:color w:val="000000"/>
          <w:sz w:val="22"/>
          <w:szCs w:val="22"/>
        </w:rPr>
        <w:t xml:space="preserve"> </w:t>
      </w:r>
      <w:r w:rsidRPr="007D1140">
        <w:rPr>
          <w:rFonts w:ascii="Calibri" w:eastAsia="Calibri" w:hAnsi="Calibri" w:cs="Calibri"/>
          <w:sz w:val="22"/>
          <w:szCs w:val="22"/>
        </w:rPr>
        <w:t>(7,5 mld €).</w:t>
      </w:r>
    </w:p>
    <w:p w14:paraId="5EDD8D1E" w14:textId="77777777" w:rsidR="00B33D20" w:rsidRPr="007D1140" w:rsidRDefault="00B33D20">
      <w:pPr>
        <w:pBdr>
          <w:top w:val="nil"/>
          <w:left w:val="nil"/>
          <w:bottom w:val="nil"/>
          <w:right w:val="nil"/>
          <w:between w:val="nil"/>
        </w:pBdr>
        <w:jc w:val="both"/>
        <w:rPr>
          <w:rFonts w:ascii="Calibri" w:eastAsia="Calibri" w:hAnsi="Calibri" w:cs="Calibri"/>
          <w:color w:val="000000"/>
          <w:sz w:val="22"/>
          <w:szCs w:val="22"/>
        </w:rPr>
      </w:pPr>
    </w:p>
    <w:p w14:paraId="747B9DF3" w14:textId="77777777" w:rsidR="00B33D20" w:rsidRDefault="00B33D20">
      <w:pPr>
        <w:pBdr>
          <w:top w:val="nil"/>
          <w:left w:val="nil"/>
          <w:bottom w:val="nil"/>
          <w:right w:val="nil"/>
          <w:between w:val="nil"/>
        </w:pBdr>
        <w:jc w:val="both"/>
        <w:rPr>
          <w:rFonts w:ascii="Calibri" w:eastAsia="Calibri" w:hAnsi="Calibri" w:cs="Calibri"/>
          <w:color w:val="000000"/>
          <w:sz w:val="22"/>
          <w:szCs w:val="22"/>
        </w:rPr>
      </w:pPr>
    </w:p>
    <w:sectPr w:rsidR="00B33D20" w:rsidSect="006E4A04">
      <w:headerReference w:type="even" r:id="rId9"/>
      <w:headerReference w:type="default" r:id="rId10"/>
      <w:footerReference w:type="even" r:id="rId11"/>
      <w:footerReference w:type="default" r:id="rId12"/>
      <w:headerReference w:type="first" r:id="rId13"/>
      <w:footerReference w:type="first" r:id="rId14"/>
      <w:pgSz w:w="11906" w:h="16838"/>
      <w:pgMar w:top="217" w:right="1133" w:bottom="899" w:left="1080" w:header="708" w:footer="11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3C8A1" w14:textId="77777777" w:rsidR="006C12FC" w:rsidRDefault="006C12FC">
      <w:r>
        <w:separator/>
      </w:r>
    </w:p>
  </w:endnote>
  <w:endnote w:type="continuationSeparator" w:id="0">
    <w:p w14:paraId="37D2C0C0" w14:textId="77777777" w:rsidR="006C12FC" w:rsidRDefault="006C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97686" w14:textId="77777777" w:rsidR="00B33D20" w:rsidRDefault="00B33D20">
    <w:pPr>
      <w:pBdr>
        <w:top w:val="nil"/>
        <w:left w:val="nil"/>
        <w:bottom w:val="nil"/>
        <w:right w:val="nil"/>
        <w:between w:val="nil"/>
      </w:pBdr>
      <w:tabs>
        <w:tab w:val="center" w:pos="4819"/>
        <w:tab w:val="right" w:pos="9638"/>
      </w:tabs>
      <w:rPr>
        <w:rFonts w:eastAsia="Arial"/>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09577" w14:textId="77777777" w:rsidR="00B33D20" w:rsidRDefault="00B33D20">
    <w:pPr>
      <w:widowControl w:val="0"/>
      <w:pBdr>
        <w:top w:val="nil"/>
        <w:left w:val="nil"/>
        <w:bottom w:val="nil"/>
        <w:right w:val="nil"/>
        <w:between w:val="nil"/>
      </w:pBdr>
      <w:spacing w:line="276" w:lineRule="auto"/>
      <w:rPr>
        <w:rFonts w:eastAsia="Arial"/>
        <w:color w:val="000000"/>
      </w:rPr>
    </w:pPr>
  </w:p>
  <w:tbl>
    <w:tblPr>
      <w:tblStyle w:val="a"/>
      <w:tblW w:w="9288" w:type="dxa"/>
      <w:tblInd w:w="108" w:type="dxa"/>
      <w:tblBorders>
        <w:top w:val="single" w:sz="4" w:space="0" w:color="000000"/>
      </w:tblBorders>
      <w:tblLayout w:type="fixed"/>
      <w:tblLook w:val="0000" w:firstRow="0" w:lastRow="0" w:firstColumn="0" w:lastColumn="0" w:noHBand="0" w:noVBand="0"/>
    </w:tblPr>
    <w:tblGrid>
      <w:gridCol w:w="9288"/>
    </w:tblGrid>
    <w:tr w:rsidR="00B33D20" w:rsidRPr="007D1140" w14:paraId="154DF2A0" w14:textId="77777777">
      <w:tc>
        <w:tcPr>
          <w:tcW w:w="9288" w:type="dxa"/>
          <w:tcBorders>
            <w:top w:val="single" w:sz="4" w:space="0" w:color="000000"/>
          </w:tcBorders>
        </w:tcPr>
        <w:p w14:paraId="4652D5D7" w14:textId="77777777" w:rsidR="00B33D20" w:rsidRDefault="00B33D20">
          <w:pPr>
            <w:pBdr>
              <w:top w:val="nil"/>
              <w:left w:val="nil"/>
              <w:bottom w:val="nil"/>
              <w:right w:val="nil"/>
              <w:between w:val="nil"/>
            </w:pBdr>
            <w:tabs>
              <w:tab w:val="center" w:pos="4819"/>
              <w:tab w:val="right" w:pos="9638"/>
            </w:tabs>
            <w:rPr>
              <w:rFonts w:eastAsia="Arial"/>
              <w:b/>
              <w:color w:val="000000"/>
              <w:sz w:val="6"/>
              <w:szCs w:val="6"/>
            </w:rPr>
          </w:pPr>
        </w:p>
        <w:p w14:paraId="72E26A40" w14:textId="77777777" w:rsidR="00B33D20" w:rsidRDefault="00047D65">
          <w:pPr>
            <w:pBdr>
              <w:top w:val="nil"/>
              <w:left w:val="nil"/>
              <w:bottom w:val="nil"/>
              <w:right w:val="nil"/>
              <w:between w:val="nil"/>
            </w:pBdr>
            <w:tabs>
              <w:tab w:val="center" w:pos="4819"/>
              <w:tab w:val="right" w:pos="9638"/>
            </w:tabs>
            <w:jc w:val="center"/>
            <w:rPr>
              <w:rFonts w:eastAsia="Arial"/>
              <w:b/>
              <w:color w:val="000000"/>
              <w:sz w:val="16"/>
              <w:szCs w:val="16"/>
            </w:rPr>
          </w:pPr>
          <w:r>
            <w:rPr>
              <w:rFonts w:eastAsia="Arial"/>
              <w:b/>
              <w:color w:val="000000"/>
              <w:sz w:val="16"/>
              <w:szCs w:val="16"/>
            </w:rPr>
            <w:t>ACI – AUTOMOBILE CLUB D’ITALIA</w:t>
          </w:r>
        </w:p>
        <w:p w14:paraId="73130E96" w14:textId="77777777" w:rsidR="00B33D20" w:rsidRDefault="00047D65">
          <w:pPr>
            <w:pBdr>
              <w:top w:val="nil"/>
              <w:left w:val="nil"/>
              <w:bottom w:val="nil"/>
              <w:right w:val="nil"/>
              <w:between w:val="nil"/>
            </w:pBdr>
            <w:tabs>
              <w:tab w:val="center" w:pos="4819"/>
              <w:tab w:val="right" w:pos="9638"/>
            </w:tabs>
            <w:jc w:val="center"/>
            <w:rPr>
              <w:rFonts w:eastAsia="Arial"/>
              <w:i/>
              <w:color w:val="000000"/>
              <w:sz w:val="16"/>
              <w:szCs w:val="16"/>
            </w:rPr>
          </w:pPr>
          <w:r>
            <w:rPr>
              <w:rFonts w:eastAsia="Arial"/>
              <w:i/>
              <w:color w:val="000000"/>
              <w:sz w:val="16"/>
              <w:szCs w:val="16"/>
            </w:rPr>
            <w:t>Ufficio Stampa</w:t>
          </w:r>
        </w:p>
        <w:p w14:paraId="3D237BB7" w14:textId="77777777" w:rsidR="00B33D20" w:rsidRPr="004F387D" w:rsidRDefault="00047D65">
          <w:pPr>
            <w:pBdr>
              <w:top w:val="nil"/>
              <w:left w:val="nil"/>
              <w:bottom w:val="nil"/>
              <w:right w:val="nil"/>
              <w:between w:val="nil"/>
            </w:pBdr>
            <w:tabs>
              <w:tab w:val="center" w:pos="4819"/>
              <w:tab w:val="right" w:pos="9638"/>
            </w:tabs>
            <w:jc w:val="center"/>
            <w:rPr>
              <w:rFonts w:eastAsia="Arial"/>
              <w:color w:val="000000"/>
              <w:sz w:val="16"/>
              <w:szCs w:val="16"/>
              <w:lang w:val="en-US"/>
            </w:rPr>
          </w:pPr>
          <w:r w:rsidRPr="004F387D">
            <w:rPr>
              <w:rFonts w:eastAsia="Arial"/>
              <w:color w:val="000000"/>
              <w:sz w:val="16"/>
              <w:szCs w:val="16"/>
              <w:lang w:val="en-US"/>
            </w:rPr>
            <w:t>Tel. 06.45406719 – 320.4335255 – 329.4104776 – ufficio.stampa@aci.it</w:t>
          </w:r>
        </w:p>
      </w:tc>
    </w:tr>
  </w:tbl>
  <w:p w14:paraId="6A61A11D" w14:textId="77777777" w:rsidR="00B33D20" w:rsidRPr="004F387D" w:rsidRDefault="00B33D20">
    <w:pPr>
      <w:pBdr>
        <w:top w:val="nil"/>
        <w:left w:val="nil"/>
        <w:bottom w:val="nil"/>
        <w:right w:val="nil"/>
        <w:between w:val="nil"/>
      </w:pBdr>
      <w:tabs>
        <w:tab w:val="center" w:pos="4819"/>
        <w:tab w:val="right" w:pos="9638"/>
      </w:tabs>
      <w:rPr>
        <w:rFonts w:eastAsia="Arial"/>
        <w:color w:val="00000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E14A" w14:textId="77777777" w:rsidR="00B33D20" w:rsidRDefault="00B33D20">
    <w:pPr>
      <w:pBdr>
        <w:top w:val="nil"/>
        <w:left w:val="nil"/>
        <w:bottom w:val="nil"/>
        <w:right w:val="nil"/>
        <w:between w:val="nil"/>
      </w:pBdr>
      <w:tabs>
        <w:tab w:val="center" w:pos="4819"/>
        <w:tab w:val="right" w:pos="9638"/>
      </w:tabs>
      <w:rPr>
        <w:rFonts w:eastAsia="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29EA2" w14:textId="77777777" w:rsidR="006C12FC" w:rsidRDefault="006C12FC">
      <w:r>
        <w:separator/>
      </w:r>
    </w:p>
  </w:footnote>
  <w:footnote w:type="continuationSeparator" w:id="0">
    <w:p w14:paraId="1EEF6C84" w14:textId="77777777" w:rsidR="006C12FC" w:rsidRDefault="006C1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2D9A" w14:textId="77777777" w:rsidR="00B33D20" w:rsidRDefault="00B33D20">
    <w:pPr>
      <w:pBdr>
        <w:top w:val="nil"/>
        <w:left w:val="nil"/>
        <w:bottom w:val="nil"/>
        <w:right w:val="nil"/>
        <w:between w:val="nil"/>
      </w:pBdr>
      <w:tabs>
        <w:tab w:val="center" w:pos="4819"/>
        <w:tab w:val="right" w:pos="9638"/>
      </w:tabs>
      <w:rPr>
        <w:rFonts w:eastAsia="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45120" w14:textId="77777777" w:rsidR="00B33D20" w:rsidRDefault="00B33D20">
    <w:pPr>
      <w:pBdr>
        <w:top w:val="nil"/>
        <w:left w:val="nil"/>
        <w:bottom w:val="nil"/>
        <w:right w:val="nil"/>
        <w:between w:val="nil"/>
      </w:pBdr>
      <w:tabs>
        <w:tab w:val="center" w:pos="4819"/>
        <w:tab w:val="right" w:pos="9638"/>
      </w:tabs>
      <w:rPr>
        <w:rFonts w:eastAsia="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5CEE7" w14:textId="77777777" w:rsidR="00B33D20" w:rsidRDefault="00B33D20">
    <w:pPr>
      <w:pBdr>
        <w:top w:val="nil"/>
        <w:left w:val="nil"/>
        <w:bottom w:val="nil"/>
        <w:right w:val="nil"/>
        <w:between w:val="nil"/>
      </w:pBdr>
      <w:tabs>
        <w:tab w:val="center" w:pos="4819"/>
        <w:tab w:val="right" w:pos="9638"/>
      </w:tabs>
      <w:rPr>
        <w:rFonts w:eastAsia="Arial"/>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D20"/>
    <w:rsid w:val="00031B38"/>
    <w:rsid w:val="00047D65"/>
    <w:rsid w:val="00205DE7"/>
    <w:rsid w:val="003E6FEA"/>
    <w:rsid w:val="004F387D"/>
    <w:rsid w:val="006C12FC"/>
    <w:rsid w:val="006E4A04"/>
    <w:rsid w:val="00714240"/>
    <w:rsid w:val="007D1140"/>
    <w:rsid w:val="00B33D20"/>
    <w:rsid w:val="00F37F2A"/>
    <w:rsid w:val="00FE18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DAD02"/>
  <w15:docId w15:val="{79F742AE-4DED-1242-BABD-966D694B8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450E"/>
    <w:rPr>
      <w:rFonts w:eastAsia="Times New Roman"/>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Pidipagina">
    <w:name w:val="footer"/>
    <w:basedOn w:val="Normale"/>
    <w:link w:val="PidipaginaCarattere"/>
    <w:uiPriority w:val="99"/>
    <w:rsid w:val="00AB450E"/>
    <w:pPr>
      <w:tabs>
        <w:tab w:val="center" w:pos="4819"/>
        <w:tab w:val="right" w:pos="9638"/>
      </w:tabs>
    </w:pPr>
  </w:style>
  <w:style w:type="character" w:customStyle="1" w:styleId="PidipaginaCarattere">
    <w:name w:val="Piè di pagina Carattere"/>
    <w:basedOn w:val="Carpredefinitoparagrafo"/>
    <w:link w:val="Pidipagina"/>
    <w:uiPriority w:val="99"/>
    <w:rsid w:val="00AB450E"/>
    <w:rPr>
      <w:rFonts w:ascii="Arial" w:eastAsia="Times New Roman" w:hAnsi="Arial" w:cs="Arial"/>
      <w:sz w:val="24"/>
      <w:szCs w:val="24"/>
      <w:lang w:eastAsia="it-IT"/>
    </w:rPr>
  </w:style>
  <w:style w:type="character" w:styleId="Collegamentoipertestuale">
    <w:name w:val="Hyperlink"/>
    <w:basedOn w:val="Carpredefinitoparagrafo"/>
    <w:uiPriority w:val="99"/>
    <w:rsid w:val="00AB450E"/>
    <w:rPr>
      <w:color w:val="0000FF"/>
      <w:u w:val="single"/>
    </w:rPr>
  </w:style>
  <w:style w:type="table" w:styleId="Grigliatabella">
    <w:name w:val="Table Grid"/>
    <w:basedOn w:val="Tabellanormale"/>
    <w:uiPriority w:val="99"/>
    <w:rsid w:val="00AB450E"/>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Carpredefinitoparagrafo"/>
    <w:rsid w:val="009E4CB8"/>
  </w:style>
  <w:style w:type="character" w:customStyle="1" w:styleId="il">
    <w:name w:val="il"/>
    <w:basedOn w:val="Carpredefinitoparagrafo"/>
    <w:rsid w:val="009E4CB8"/>
  </w:style>
  <w:style w:type="paragraph" w:styleId="Intestazione">
    <w:name w:val="header"/>
    <w:basedOn w:val="Normale"/>
    <w:link w:val="IntestazioneCarattere"/>
    <w:uiPriority w:val="99"/>
    <w:unhideWhenUsed/>
    <w:rsid w:val="009D4DBD"/>
    <w:pPr>
      <w:tabs>
        <w:tab w:val="center" w:pos="4819"/>
        <w:tab w:val="right" w:pos="9638"/>
      </w:tabs>
    </w:pPr>
  </w:style>
  <w:style w:type="character" w:customStyle="1" w:styleId="IntestazioneCarattere">
    <w:name w:val="Intestazione Carattere"/>
    <w:basedOn w:val="Carpredefinitoparagrafo"/>
    <w:link w:val="Intestazione"/>
    <w:uiPriority w:val="99"/>
    <w:rsid w:val="009D4DBD"/>
    <w:rPr>
      <w:rFonts w:ascii="Arial" w:eastAsia="Times New Roman" w:hAnsi="Arial" w:cs="Arial"/>
      <w:sz w:val="24"/>
      <w:szCs w:val="24"/>
      <w:lang w:eastAsia="it-IT"/>
    </w:rPr>
  </w:style>
  <w:style w:type="paragraph" w:styleId="Paragrafoelenco">
    <w:name w:val="List Paragraph"/>
    <w:basedOn w:val="Normale"/>
    <w:uiPriority w:val="34"/>
    <w:qFormat/>
    <w:rsid w:val="002B1FFE"/>
    <w:pPr>
      <w:spacing w:after="200" w:line="276" w:lineRule="auto"/>
      <w:ind w:left="720"/>
      <w:contextualSpacing/>
    </w:pPr>
    <w:rPr>
      <w:rFonts w:asciiTheme="minorHAnsi" w:eastAsiaTheme="minorHAnsi" w:hAnsiTheme="minorHAnsi" w:cstheme="minorBidi"/>
      <w:sz w:val="22"/>
      <w:szCs w:val="22"/>
      <w:lang w:eastAsia="en-US"/>
    </w:rPr>
  </w:style>
  <w:style w:type="paragraph" w:styleId="NormaleWeb">
    <w:name w:val="Normal (Web)"/>
    <w:basedOn w:val="Normale"/>
    <w:uiPriority w:val="99"/>
    <w:semiHidden/>
    <w:unhideWhenUsed/>
    <w:rsid w:val="00C64552"/>
    <w:pPr>
      <w:spacing w:before="100" w:beforeAutospacing="1" w:after="100" w:afterAutospacing="1"/>
    </w:pPr>
    <w:rPr>
      <w:rFonts w:ascii="Times New Roman" w:hAnsi="Times New Roman" w:cs="Times New Roman"/>
    </w:rPr>
  </w:style>
  <w:style w:type="paragraph" w:customStyle="1" w:styleId="Standard">
    <w:name w:val="Standard"/>
    <w:rsid w:val="00644CB5"/>
    <w:pPr>
      <w:suppressAutoHyphens/>
      <w:autoSpaceDN w:val="0"/>
      <w:spacing w:after="160" w:line="259" w:lineRule="auto"/>
      <w:textAlignment w:val="baseline"/>
    </w:pPr>
    <w:rPr>
      <w:rFonts w:ascii="Calibri" w:eastAsia="SimSun" w:hAnsi="Calibri" w:cs="Calibri"/>
      <w:kern w:val="3"/>
      <w:lang w:eastAsia="ar-SA"/>
    </w:rPr>
  </w:style>
  <w:style w:type="character" w:styleId="Menzionenonrisolta">
    <w:name w:val="Unresolved Mention"/>
    <w:basedOn w:val="Carpredefinitoparagrafo"/>
    <w:uiPriority w:val="99"/>
    <w:semiHidden/>
    <w:unhideWhenUsed/>
    <w:rsid w:val="003A5A82"/>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ci.gov.it/attivita-e-progetti/studi-e-ricerche/annuario-statistic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SrRTpGRVvnR3rLeFfvJK4R0g5w==">CgMxLjA4AHIhMXBMV2g0cUlBLTF0V0ZwblpZZlVSMXp1SFVBS3lZTWFH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732</Words>
  <Characters>4175</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745631</dc:creator>
  <cp:lastModifiedBy>Cauli Andrea</cp:lastModifiedBy>
  <cp:revision>2</cp:revision>
  <dcterms:created xsi:type="dcterms:W3CDTF">2025-05-08T08:09:00Z</dcterms:created>
  <dcterms:modified xsi:type="dcterms:W3CDTF">2025-05-08T08:09:00Z</dcterms:modified>
</cp:coreProperties>
</file>