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113029</wp:posOffset>
            </wp:positionV>
            <wp:extent cx="2628900" cy="658495"/>
            <wp:effectExtent l="0" t="0" r="0" b="0"/>
            <wp:wrapNone/>
            <wp:docPr id="1073741825" name="officeArt object" descr="ACI---orizzo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I---orizzontale" descr="ACI---orizzontal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8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jc w:val="right"/>
        <w:rPr>
          <w:i w:val="1"/>
          <w:iCs w:val="1"/>
        </w:rPr>
      </w:pPr>
    </w:p>
    <w:p>
      <w:pPr>
        <w:pStyle w:val="Normal.0"/>
        <w:jc w:val="right"/>
      </w:pPr>
    </w:p>
    <w:p>
      <w:pPr>
        <w:pStyle w:val="Normal.0"/>
        <w:jc w:val="right"/>
        <w:rPr>
          <w:b w:val="0"/>
          <w:bCs w:val="0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Roma,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gennaio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202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</w:t>
      </w:r>
    </w:p>
    <w:p>
      <w:pPr>
        <w:pStyle w:val="Normal.0"/>
        <w:jc w:val="right"/>
        <w:rPr>
          <w:outline w:val="0"/>
          <w:color w:val="00336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spacing w:line="276" w:lineRule="auto"/>
        <w:rPr>
          <w:b w:val="0"/>
          <w:bCs w:val="0"/>
          <w:outline w:val="0"/>
          <w:color w:val="003366"/>
          <w:sz w:val="20"/>
          <w:szCs w:val="20"/>
          <w:u w:val="single" w:color="003366"/>
          <w14:textFill>
            <w14:solidFill>
              <w14:srgbClr w14:val="003366"/>
            </w14:solidFill>
          </w14:textFill>
        </w:rPr>
      </w:pPr>
      <w:r>
        <w:rPr>
          <w:b w:val="0"/>
          <w:bCs w:val="0"/>
          <w:outline w:val="0"/>
          <w:color w:val="003366"/>
          <w:sz w:val="20"/>
          <w:szCs w:val="20"/>
          <w:u w:val="single" w:color="003366"/>
          <w:rtl w:val="0"/>
          <w:lang w:val="it-IT"/>
          <w14:textFill>
            <w14:solidFill>
              <w14:srgbClr w14:val="003366"/>
            </w14:solidFill>
          </w14:textFill>
        </w:rPr>
        <w:t>MERCATO AUTOVEICOLI</w:t>
      </w:r>
    </w:p>
    <w:p>
      <w:pPr>
        <w:pStyle w:val="Normal.0"/>
        <w:spacing w:line="276" w:lineRule="auto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ACI: 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IN FRENATA A DICEMBRE USATO E RADIAZIONI</w:t>
      </w: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MA PESANO ANCHE DUE GIORNATE LAVORATIVE IN MENO </w:t>
      </w:r>
    </w:p>
    <w:p>
      <w:pPr>
        <w:pStyle w:val="Normal.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line="288" w:lineRule="auto"/>
        <w:jc w:val="both"/>
        <w:rPr>
          <w:sz w:val="16"/>
          <w:szCs w:val="16"/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Lieve frenata a dicembre per il mercato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italiano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auto usata, complice anche la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presenza di due giornate lavorative in meno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rispetto all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analogo mese del 2022. Con un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calo mensile dello 0,1%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(che sale tuttavia a +11% in termini di media giornaliera) i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passaggi di propriet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delle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quattro ruote al netto delle minivolture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(i trasferimenti temporanei a nome del concessionario in attesa della rivendita al cliente finale)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hanno chiuso il bilancio 2023 in progresso del 6,6%.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Per ogni 100 auto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vetture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nuove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ne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sono state vendute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193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usate a dicembre e 184 nell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intero anno.</w:t>
      </w: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In merito alla scelta delle alimentazioni,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sul mercato dell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usato prevalgono ancora le tradizionali autovetture diesel e a benzina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, ma si accentua la costante crescita delle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ibride a benzina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, che a dicembre con un progresso del 22,6% hanno raggiunto una quota di mercato del 6,1% (complessivamente 5% nel 2023, con un incremento annuo del 53,8%). Stabili le compravendite delle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bifuel benzina/gpl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(incidenza del 7,2% a dicembre e del 7,3% nell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intero 2023), mentre restano ben al di sotto della soglia dell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1% le  quote, mensili e annuali, sia delle autovetture a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metano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sia delle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elettriche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Per quanto riguarda invece 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minivolture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, si conferma ancora una volta il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primato delle auto diesel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incidenza del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48,6% a dicembre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, in calo rispetto al 2022, e d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el 51,4%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sul totale annuo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)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 ma vanno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pure evidenziate le positive performance registrate dalle auto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ibride a benzina,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che con una quota dell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8,2% nel mese di dicembre (6,8% nell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intero 2023) superano nuovamente 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bifuel benzina/gpl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(incidenza mensile del 7,4% e annuale del 7,3%).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In rosso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a dicembre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passaggi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netti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di propriet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dei motocicli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che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hanno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registrato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un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flessione del 4,2%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rispetto all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analogo mese 2022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, evidenziando tuttavia una crescita del 6,4% in termini di media giornaliera a causa della presenza di due giornate lavorative in meno.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Il bilancio 2023 dei motocicli di seconda mano si chiude con un calo dello 0,5%. 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 dati sono riportati nell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ultimo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bollettino mensile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Auto-Trend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analisi statistica realizzata dall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Automobile Club d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Italia sui dati del PRA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, consultabile sul sito www.aci.it 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Anche nel caso delle radiazioni hanno pesato le due giornate lavorative in meno del mese di dicembre. Nel caso delle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radiazioni di autovetture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alla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variazione negativa del 4,2%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rispetto a dicembre 2022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ha fatto riscontro un aumento del 6,4% in termini di media giornaliera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Il bilancio del 2023 risulta comunque negativo, evidenziando un calo complessivo del 6,4%.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tasso unitario di sostituzione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stato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pari a 0,68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nel mese di dicembre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(ogni 100 auto nuove ne sono state radiate 68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) e 0,62 nell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intero 2023, con un conseguente ulteriore aumento del parco circolante.</w:t>
      </w: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Bilancio negativo anche per 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radiazioni di motocicli,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che a dicembre hanno archiviato un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decremento mensile dell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8,6%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(+1,6% la media giornaliera), con un calo complessivo dello 0,1% nell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intero 2023.</w:t>
      </w: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RADIAZIONI E USATO A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DICEMBRE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539" w:type="dxa"/>
        <w:jc w:val="center"/>
        <w:tblInd w:w="4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0"/>
        <w:gridCol w:w="1415"/>
        <w:gridCol w:w="1415"/>
        <w:gridCol w:w="1015"/>
        <w:gridCol w:w="1415"/>
        <w:gridCol w:w="1416"/>
        <w:gridCol w:w="1013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85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8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185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DIC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DIC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 xml:space="preserve">DIC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DIC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4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83.364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79.846</w:t>
            </w:r>
          </w:p>
        </w:tc>
        <w:tc>
          <w:tcPr>
            <w:tcW w:type="dxa" w:w="10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-4,2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228.633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228.352</w:t>
            </w:r>
          </w:p>
        </w:tc>
        <w:tc>
          <w:tcPr>
            <w:tcW w:type="dxa" w:w="101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-0,1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4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8.504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7.773</w:t>
            </w:r>
          </w:p>
        </w:tc>
        <w:tc>
          <w:tcPr>
            <w:tcW w:type="dxa" w:w="10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-8,6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31.134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29.818</w:t>
            </w:r>
          </w:p>
        </w:tc>
        <w:tc>
          <w:tcPr>
            <w:tcW w:type="dxa" w:w="101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-4,2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4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101.672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96.560</w:t>
            </w:r>
          </w:p>
        </w:tc>
        <w:tc>
          <w:tcPr>
            <w:tcW w:type="dxa" w:w="10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-5,0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298.691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295.084</w:t>
            </w:r>
          </w:p>
        </w:tc>
        <w:tc>
          <w:tcPr>
            <w:tcW w:type="dxa" w:w="101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-1,2</w:t>
            </w:r>
          </w:p>
        </w:tc>
      </w:tr>
    </w:tbl>
    <w:p>
      <w:pPr>
        <w:pStyle w:val="Normal.0"/>
        <w:widowControl w:val="0"/>
        <w:ind w:left="325" w:hanging="325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  <w:r>
        <w:rPr>
          <w:outline w:val="0"/>
          <w:color w:val="800000"/>
          <w:sz w:val="6"/>
          <w:szCs w:val="6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  </w:t>
      </w: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  <w:rPr>
          <w:i w:val="1"/>
          <w:iCs w:val="1"/>
        </w:rPr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Outline w14:w="12700" w14:cap="flat">
            <w14:noFill/>
            <w14:miter w14:lim="400000"/>
          </w14:textOutline>
          <w14:textFill>
            <w14:solidFill>
              <w14:srgbClr w14:val="800000"/>
            </w14:solidFill>
          </w14:textFill>
        </w:rPr>
      </w:pPr>
      <w:r>
        <w:rPr>
          <w:outline w:val="0"/>
          <w:color w:val="800000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800000"/>
            </w14:solidFill>
          </w14:textFill>
        </w:rPr>
        <w:t xml:space="preserve">RADIAZIONI E USATO </w:t>
      </w:r>
      <w:r>
        <w:rPr>
          <w:outline w:val="0"/>
          <w:color w:val="800000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800000"/>
            </w14:solidFill>
          </w14:textFill>
        </w:rPr>
        <w:t>2023</w:t>
      </w:r>
    </w:p>
    <w:p>
      <w:pPr>
        <w:pStyle w:val="Normal.0"/>
        <w:rPr>
          <w:outline w:val="0"/>
          <w:color w:val="800000"/>
          <w:sz w:val="22"/>
          <w:szCs w:val="22"/>
          <w:u w:color="800000"/>
          <w14:textOutline w14:w="12700" w14:cap="flat">
            <w14:noFill/>
            <w14:miter w14:lim="400000"/>
          </w14:textOutline>
          <w14:textFill>
            <w14:solidFill>
              <w14:srgbClr w14:val="800000"/>
            </w14:solidFill>
          </w14:textFill>
        </w:rPr>
      </w:pPr>
    </w:p>
    <w:tbl>
      <w:tblPr>
        <w:tblW w:w="98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16"/>
        <w:gridCol w:w="1469"/>
        <w:gridCol w:w="1469"/>
        <w:gridCol w:w="1054"/>
        <w:gridCol w:w="1467"/>
        <w:gridCol w:w="1467"/>
        <w:gridCol w:w="1052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9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91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0"/>
                <w:szCs w:val="20"/>
                <w:u w:color="011892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20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22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20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23</w:t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Var. %</w:t>
            </w:r>
          </w:p>
        </w:tc>
        <w:tc>
          <w:tcPr>
            <w:tcW w:type="dxa" w:w="1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20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22</w:t>
            </w:r>
          </w:p>
        </w:tc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20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23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46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1.051.834</w:t>
            </w:r>
          </w:p>
        </w:tc>
        <w:tc>
          <w:tcPr>
            <w:tcW w:type="dxa" w:w="146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984.763</w:t>
            </w:r>
          </w:p>
        </w:tc>
        <w:tc>
          <w:tcPr>
            <w:tcW w:type="dxa" w:w="105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-6,4</w:t>
            </w:r>
          </w:p>
        </w:tc>
        <w:tc>
          <w:tcPr>
            <w:tcW w:type="dxa" w:w="14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2.726.307</w:t>
            </w:r>
          </w:p>
        </w:tc>
        <w:tc>
          <w:tcPr>
            <w:tcW w:type="dxa" w:w="146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2.906.421</w:t>
            </w:r>
          </w:p>
        </w:tc>
        <w:tc>
          <w:tcPr>
            <w:tcW w:type="dxa" w:w="105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6,6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46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114.498</w:t>
            </w:r>
          </w:p>
        </w:tc>
        <w:tc>
          <w:tcPr>
            <w:tcW w:type="dxa" w:w="146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114.374</w:t>
            </w:r>
          </w:p>
        </w:tc>
        <w:tc>
          <w:tcPr>
            <w:tcW w:type="dxa" w:w="105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-0,1</w:t>
            </w:r>
          </w:p>
        </w:tc>
        <w:tc>
          <w:tcPr>
            <w:tcW w:type="dxa" w:w="14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616.936</w:t>
            </w:r>
          </w:p>
        </w:tc>
        <w:tc>
          <w:tcPr>
            <w:tcW w:type="dxa" w:w="146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613.831</w:t>
            </w:r>
          </w:p>
        </w:tc>
        <w:tc>
          <w:tcPr>
            <w:tcW w:type="dxa" w:w="105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-0,5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46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1.281.718</w:t>
            </w:r>
          </w:p>
        </w:tc>
        <w:tc>
          <w:tcPr>
            <w:tcW w:type="dxa" w:w="146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1.205.516</w:t>
            </w:r>
          </w:p>
        </w:tc>
        <w:tc>
          <w:tcPr>
            <w:tcW w:type="dxa" w:w="105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-5,9</w:t>
            </w:r>
          </w:p>
        </w:tc>
        <w:tc>
          <w:tcPr>
            <w:tcW w:type="dxa" w:w="14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3.801.518</w:t>
            </w:r>
          </w:p>
        </w:tc>
        <w:tc>
          <w:tcPr>
            <w:tcW w:type="dxa" w:w="146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3.987.257</w:t>
            </w:r>
          </w:p>
        </w:tc>
        <w:tc>
          <w:tcPr>
            <w:tcW w:type="dxa" w:w="105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4,9</w:t>
            </w:r>
          </w:p>
        </w:tc>
      </w:tr>
    </w:tbl>
    <w:p>
      <w:pPr>
        <w:pStyle w:val="Normal.0"/>
        <w:rPr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sz w:val="6"/>
          <w:szCs w:val="6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202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3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: RADIAZIONI AUTOVETTURE SECONDO LA CLASSE EURO (Val. %)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550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73"/>
        <w:gridCol w:w="617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  <w:gridCol w:w="781"/>
      </w:tblGrid>
      <w:tr>
        <w:tblPrEx>
          <w:shd w:val="clear" w:color="auto" w:fill="ced7e7"/>
        </w:tblPrEx>
        <w:trPr>
          <w:trHeight w:val="471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GEN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FEB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MAR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APR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MAG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GIU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LUG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AGO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SET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OTT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NOV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DIC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0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1,0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1,0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1,1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1,1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1,0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1,1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1,2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0,9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0,9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1,1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1,0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0,9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1,0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1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2,1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1,9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1,9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2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17,7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16,2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15,6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15,5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14,7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14,7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15,4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15,3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15,0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14,4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15,2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15,5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3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26,1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25,5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24,6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24,5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24,2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23,7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24,2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24,5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23,2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23,8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24,4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4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34,8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36,7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35,2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35,6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35,8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36,2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36,5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35,5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35,3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35,1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35,0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34,4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35,5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5-6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16,3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16,9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20,0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19,3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19,8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20,7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19,8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20,1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20,6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21,5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22,7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21,2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19,9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Non identificato 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1,6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1,6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1,7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2,9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1,8</w:t>
            </w:r>
          </w:p>
        </w:tc>
      </w:tr>
    </w:tbl>
    <w:p>
      <w:pPr>
        <w:pStyle w:val="Normal.0"/>
        <w:widowControl w:val="0"/>
        <w:ind w:left="324" w:hanging="324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outline w:val="0"/>
          <w:color w:val="800000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  <w:jc w:val="left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</w:t>
      </w: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CONFRONTO PRIME ISCRIZIONI</w:t>
      </w:r>
      <w:r>
        <w:rPr>
          <w:rFonts w:cs="Arial Unicode MS" w:eastAsia="Arial Unicode MS" w:hint="default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–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PASSAGGI AUTOVETTURE PER ALIMENTAZIONE</w:t>
      </w:r>
    </w:p>
    <w:p>
      <w:pPr>
        <w:pStyle w:val="Normal.0"/>
        <w:rPr>
          <w:sz w:val="12"/>
          <w:szCs w:val="12"/>
        </w:rPr>
      </w:pPr>
    </w:p>
    <w:tbl>
      <w:tblPr>
        <w:tblW w:w="9894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8"/>
        <w:gridCol w:w="1419"/>
        <w:gridCol w:w="1316"/>
        <w:gridCol w:w="1008"/>
        <w:gridCol w:w="1435"/>
        <w:gridCol w:w="1401"/>
        <w:gridCol w:w="1027"/>
      </w:tblGrid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u w:color="01189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QUOTA DI MERCATO (%)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DIC</w:t>
            </w:r>
            <w:r>
              <w:rPr>
                <w:sz w:val="20"/>
                <w:szCs w:val="20"/>
                <w:u w:color="011892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22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DIC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23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>Var. %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20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22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20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23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 </w:t>
            </w:r>
          </w:p>
        </w:tc>
        <w:tc>
          <w:tcPr>
            <w:tcW w:type="dxa" w:w="657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PASSAGGI AL NETTO MINIVOLTURE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37,9%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36,5%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-3,7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37,8%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36,8%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45,7%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45,7%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-0,2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47,3%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46,5%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7,2%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7,2%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7,3%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7,3%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6,3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-6,5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-13,1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42,6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4,9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5,0%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6,1%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22,6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3,5%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5,0%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53,8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1,1%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65,7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85,0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57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MINIVOLTURE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30,4%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30,6%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6,8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30,9%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29,8%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52,0%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48,6%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-1,1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52,8%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51,4%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8,1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7,0%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7,4%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11,3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7,4%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7,3%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1,7%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-8,3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2,2%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-2,8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-13,0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-3,4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1,0%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1,1%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0,9%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4,4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5,5%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8,2%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58,6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4,4%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6,8%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71,2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1,2%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1,7%</w:t>
            </w:r>
          </w:p>
        </w:tc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51,4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1,3%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101,1</w:t>
            </w:r>
          </w:p>
        </w:tc>
      </w:tr>
    </w:tbl>
    <w:p>
      <w:pPr>
        <w:pStyle w:val="Normal.0"/>
        <w:widowControl w:val="0"/>
        <w:ind w:left="324" w:hanging="324"/>
        <w:rPr>
          <w:sz w:val="12"/>
          <w:szCs w:val="12"/>
        </w:rPr>
      </w:pPr>
    </w:p>
    <w:p>
      <w:pPr>
        <w:pStyle w:val="Normal.0"/>
        <w:widowControl w:val="0"/>
        <w:rPr>
          <w:sz w:val="6"/>
          <w:szCs w:val="6"/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  <w:jc w:val="left"/>
      </w:pPr>
      <w:r>
        <w:rPr>
          <w:i w:val="1"/>
          <w:iCs w:val="1"/>
          <w:rtl w:val="0"/>
          <w:lang w:val="it-IT"/>
        </w:rPr>
        <w:t xml:space="preserve">             NOTA: Le variazioni percentuali sono calcolate rispetto ai valori assoluti delle formalit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non inseriti in tabella.</w:t>
      </w: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AUTOVETTURE: QUADRO PROVINCIALE (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Dicembre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202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3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495" w:type="dxa"/>
        <w:jc w:val="center"/>
        <w:tblInd w:w="4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10"/>
        <w:gridCol w:w="1147"/>
        <w:gridCol w:w="1147"/>
        <w:gridCol w:w="1148"/>
        <w:gridCol w:w="1147"/>
        <w:gridCol w:w="1147"/>
        <w:gridCol w:w="1149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rtl w:val="0"/>
                <w:lang w:val="it-IT"/>
                <w14:textFill>
                  <w14:solidFill>
                    <w14:srgbClr w14:val="000080"/>
                  </w14:solidFill>
                </w14:textFill>
              </w:rPr>
              <w:t> </w:t>
            </w:r>
          </w:p>
        </w:tc>
        <w:tc>
          <w:tcPr>
            <w:tcW w:type="dxa" w:w="344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44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NETTI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lang w:val="it-IT"/>
                <w14:textFill>
                  <w14:solidFill>
                    <w14:srgbClr w14:val="000099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Provincia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AL (Alessandria)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1.422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1.689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AT (Asti)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1.457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-37,3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BI (Biella)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3.726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-77,8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CN (Cuneo)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2.497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183,1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NO (Novara)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9.621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1.405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-85,4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TO (Torino)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2.564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2.277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2.307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8.448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266,2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VB (Verbania)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3.090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-79,4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VC (Vercelli)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PIEMONTE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5.473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5.031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-8,1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23.092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17.071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-26,1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AO (Aosta)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-20,8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-67,8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VALLE D'AOSTA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277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-20,8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1.681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542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-67,8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BG (Bergamo)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1.326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1.261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4.685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4.142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BS (Brescia)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1.606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1.631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1.718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4.858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182,8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CO (Como)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2.340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2.323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CR (Cremona)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2.171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1.371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-36,8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LC (Lecco)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1.303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114,0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LO (Lodi)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1.174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-23,9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MN (Mantova)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9.741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1.690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-82,7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MI (Milano)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4.626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4.615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2.387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10.035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320,4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MB (Monza Brianza)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1.053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1.339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3.121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133,1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PV (Pavia)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1.048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2.133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103,6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SO (Sondrio)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1.023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-32,3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VA (Varese)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1.168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1.082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2.030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3.395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LOMBARDIA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13.367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13.358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-0,1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30.265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35.959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BZ (Bolzano)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1.013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1.387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2.281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TN (Trento)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1.133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-29,5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1.221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2.655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117,4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TRENTINO A.A.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2.099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1.813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-13,6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2.608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4.936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89,3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BL (Belluno)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PD (Padova)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1.377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1.201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1.049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3.504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RO (Rovigo)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-22,3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1.134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-24,8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TV (Treviso) 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1.388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3.532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389,2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VE (Venezia)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1.077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1.054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2.830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321,1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VR (Verona)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1.323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1.681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3.211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3.871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VI (Vicenza)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1.355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1.335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2.822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3.496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VENETO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7.160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7.210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0,7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10.348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18.834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82,0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GO (Gorizia)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2.380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-76,9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PN (Pordenone)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1.500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1.316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TS (Trieste)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-17,1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UD (Udine)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1.125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3.096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2.375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-23,3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FRIULI V.G.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2.061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2.310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12,1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7.842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4.959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-36,8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 (Genova)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2.047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2.426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IM (Imperia)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-29,1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SP (La Spezia)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SV (Savona)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1.576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1.057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-32,9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LIGURIA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1.493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1.485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-0,5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5.296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5.146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BO (Bologna)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1.327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1.112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3.494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255,8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FE (Ferrara)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-19,4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1.328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130,6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FO (Forl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ì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1.585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145,7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MO (Modena)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1.518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2.907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PR (Parma)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-21,0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1.771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109,6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PC (Piacenza)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4.269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1.206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-71,7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RA (Ravenna)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1.410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1.611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RE (Reggio Emilia)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1.025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2.028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2.495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RN (Rimini)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16.278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1.175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-92,8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EMILIA ROMAGNA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6.171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5.979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-3,1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28.551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17.571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-38,5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NORD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38.101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37.406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-1,8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109.683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105.018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-4,3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AR (Arezzo)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-22,0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1.133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1.394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FI (Firenze)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1.315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1.953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2.455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3.825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GR (Grosseto)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105,6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LI (Livorno)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2.945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1.198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-59,3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LU (Lucca)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2.283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1.455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-36,3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MS (Massa Carrara)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2.627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-72,3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PI (Pisa)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2.676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1.599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-40,3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PT (Pistoia)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1.730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1.279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-26,0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PO (Prato)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1.213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1.131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SI (Siena)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4.147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1.128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-72,8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TOSCANA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4.722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5.306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12,4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21.672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14.688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-32,2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PG (Perugia)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1.124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-14,0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1.147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2.706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135,9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TR (Terni)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1.845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-53,0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UMBRIA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1.434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1.274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-11,2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2.992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3.574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AN (Ancona)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1.593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1.759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AP (Ascoli Piceno)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-21,4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FM (Fermo)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3.436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-80,0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MC (Macerata)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2.819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1.197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-57,5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PU (Pesaro e Urbino)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1.243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1.203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MARCHE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2.163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2.057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-4,9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9.682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5.555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-42,6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FR (Frosinone)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1.388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2.159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LT (Latina)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2.266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188,0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RI (Rieti)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1.414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-50,4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RM (Roma)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6.635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6.600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16.077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2117,5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VT (Viterbo)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3.657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1.417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-61,2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LAZIO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8.939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8.703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7.971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22.621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183,8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CENTRO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17.258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17.339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0,5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42.317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46.438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9,7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AQ (L'Aquila)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1.193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CH (Chieti)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3.365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1.553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-53,9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PE (Pescara)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-17,9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1.252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-62,4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TE (Teramo)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2.143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1.281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-40,2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ABRUZZO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1.713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1.747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9.463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5.280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-44,2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CB (Campobasso)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-26,3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1.799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-46,6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IS (Isernia)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-49,6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MOLISE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395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-15,3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2.574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1.350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-47,5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AV (Avellino)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-17,9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1.567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BN (Benevento)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1.075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CE (Caserta)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1.061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3.655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288,4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NA (Napoli)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3.675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3.385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9.791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1237,6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SA (Salerno)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1.310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1.172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4.242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433,0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CAMPANIA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6.934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6.404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-7,6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3.989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20.330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409,7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BA (Bari)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1.628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4.786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206,8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BT </w:t>
            </w:r>
            <w:r>
              <w:rPr>
                <w:u w:color="011892"/>
                <w:rtl w:val="0"/>
                <w:lang w:val="it-IT"/>
              </w:rPr>
              <w:t>(Barletta Andria Trani)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4.754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1.356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-71,5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BR (Brindisi)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3.316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1.568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-52,7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FG (Foggia)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1.269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2.655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109,2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LE (Lecce)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1.291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1.261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1.191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3.000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151,9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TA (Taranto)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1.004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2.178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117,0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PUGLIA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5.787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5.509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-4,8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13.094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15.543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MT (Matera)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PZ (Potenza)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-21,5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2.056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1.408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-31,5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BASILICATA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647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-17,2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2.691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2.143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-20,4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CZ (Catanzaro)    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-24,5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4.690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1.209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-74,2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CS (Cosenza)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1.339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2.659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KR (Crotone)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-20,2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RC (Reggio Calabria)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1.913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VV (Vibo Valentia)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-32,7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-57,9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CALABRIA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2.114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1.748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-17,3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9.268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6.929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-25,2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AG (Agrigento)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-22,5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1.481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4386,5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CL (Caltanissetta)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-27,1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1.396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-36,1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CT (Catania)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1.751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1.384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-21,0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2.759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4.619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EN (Enna)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1.302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-53,5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ME (Messina)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-28,9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1.150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2.200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PA (Palermo)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1.713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1.393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-18,7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4.066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509,6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RG (Ragusa)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2.185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1.302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-40,4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SR (Siracusa)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1.640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115,5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TP (Trapani)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-25,8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8.297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1.701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-79,5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SICILIA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7.728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6.162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-20,3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18.550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18.506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-0,2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CA (Cagliari)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10.322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1.755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-83,0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NU (Nuoro)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1.319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-33,6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OR (Oristano)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-34,5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SS (Sassari)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2.096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SU (Sud Sardegna)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2.197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1.485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-32,4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SARDEGNA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2.482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2.491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0,3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16.490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6.814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-58,7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SUD E ISOLE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28.005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25.101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-10,4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76.119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76.896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1,0</w:t>
            </w:r>
          </w:p>
        </w:tc>
      </w:tr>
    </w:tbl>
    <w:p>
      <w:pPr>
        <w:pStyle w:val="Normal.0"/>
        <w:widowControl w:val="0"/>
        <w:ind w:left="379" w:hanging="379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379" w:hanging="379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55" w:hanging="55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  <w:jc w:val="left"/>
        <w:rPr>
          <w:i w:val="1"/>
          <w:iCs w:val="1"/>
        </w:rPr>
      </w:pPr>
    </w:p>
    <w:p>
      <w:pPr>
        <w:pStyle w:val="Normal.0"/>
        <w:jc w:val="left"/>
        <w:rPr>
          <w:i w:val="1"/>
          <w:iCs w:val="1"/>
        </w:rPr>
      </w:pPr>
    </w:p>
    <w:p>
      <w:pPr>
        <w:pStyle w:val="Normal.0"/>
        <w:jc w:val="left"/>
        <w:rPr>
          <w:i w:val="1"/>
          <w:iCs w:val="1"/>
        </w:rPr>
      </w:pPr>
    </w:p>
    <w:p>
      <w:pPr>
        <w:pStyle w:val="Normal.0"/>
        <w:jc w:val="left"/>
        <w:rPr>
          <w:i w:val="1"/>
          <w:iCs w:val="1"/>
        </w:rPr>
      </w:pPr>
    </w:p>
    <w:p>
      <w:pPr>
        <w:pStyle w:val="Normal.0"/>
        <w:jc w:val="left"/>
        <w:rPr>
          <w:i w:val="1"/>
          <w:iCs w:val="1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AUTOVETTURE: QUADRO PROVINCIALE (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Anno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202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3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)</w:t>
      </w:r>
    </w:p>
    <w:p>
      <w:pPr>
        <w:pStyle w:val="Normal.0"/>
        <w:jc w:val="left"/>
        <w:rPr>
          <w:i w:val="1"/>
          <w:iCs w:val="1"/>
        </w:rPr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10"/>
        <w:gridCol w:w="1147"/>
        <w:gridCol w:w="1147"/>
        <w:gridCol w:w="1148"/>
        <w:gridCol w:w="1147"/>
        <w:gridCol w:w="1147"/>
        <w:gridCol w:w="1149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rtl w:val="0"/>
                <w:lang w:val="it-IT"/>
                <w14:textFill>
                  <w14:solidFill>
                    <w14:srgbClr w14:val="000080"/>
                  </w14:solidFill>
                </w14:textFill>
              </w:rPr>
              <w:t> </w:t>
            </w:r>
          </w:p>
        </w:tc>
        <w:tc>
          <w:tcPr>
            <w:tcW w:type="dxa" w:w="344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44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NETTI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lang w:val="it-IT"/>
                <w14:textFill>
                  <w14:solidFill>
                    <w14:srgbClr w14:val="000099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Provincia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AL (Alessandria)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7.717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7.219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19.991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21.636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AT (Asti)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3.935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3.354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-14,8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11.161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11.443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BI (Biella)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3.397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2.939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12.073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10.024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-17,0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CN (Cuneo)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11.798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10.409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27.956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31.528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NO (Novara)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5.965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5.966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24.843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17.672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-28,9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TO (Torino)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34.748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29.205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94.447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109.240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VB (Verbania)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2.784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2.744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10.393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8.472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-18,5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VC (Vercelli)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3.435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3.041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7.879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8.581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PIEMONTE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73.779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64.876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-12,1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208.743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218.597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AO (Aosta)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3.388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2.697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-20,4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7.816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7.358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VALLE D'AOSTA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3.388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2.697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-20,4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7.816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7.358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-5,9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BG (Bergamo)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17.411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15.717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47.740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50.844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BS (Brescia)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20.346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19.857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55.556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63.407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CO (Como)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10.476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10.215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26.274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29.167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CR (Cremona)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7.004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6.441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16.364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16.652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LC (Lecco)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6.057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5.675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12.962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14.922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LO (Lodi)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4.567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3.736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-18,2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10.213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10.598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MN (Mantova)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7.957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7.458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26.806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20.966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-21,8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MI (Milano)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64.965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58.052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115.605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126.279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MB (Monza Brianza)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13.641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13.266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33.524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37.885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PV (Pavia)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9.445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8.962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24.553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27.552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SO (Sondrio)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3.214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3.006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8.742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9.069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VA (Varese)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15.379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13.815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37.360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41.849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LOMBARDIA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180.462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166.201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-7,9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415.699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449.190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BZ (Bolzano)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14.246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12.692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28.005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40.223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TN (Trento)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12.974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12.631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31.173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33.242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TRENTINO A.A.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27.220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25.323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-7,0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59.178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73.464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24,1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BL (Belluno)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3.746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3.317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8.834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9.790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PD (Padova)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16.697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15.590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36.555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43.162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RO (Rovigo)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5.166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4.383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10.321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11.061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TV (Treviso) 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17.189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16.322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34.080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40.511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VE (Venezia)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13.152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12.964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30.208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34.243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VR (Verona)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16.680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20.011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42.425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47.270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VI (Vicenza)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17.362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16.604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36.777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41.664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VENETO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89.992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89.191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-0,9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199.200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227.700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14,3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GO (Gorizia)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2.701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2.657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8.156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6.911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PN (Pordenone)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7.724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7.331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15.146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15.963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TS (Trieste)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3.678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3.592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9.109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9.458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UD (Udine)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11.981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12.033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26.261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27.607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FRIULI V.G.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26.084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25.613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58.672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59.940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 (Genova)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9.607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9.931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29.357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31.559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IM (Imperia)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3.223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2.895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9.889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10.042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SP (La Spezia)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2.750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3.094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8.939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9.526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SV (Savona)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4.350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3.907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13.080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12.890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LIGURIA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19.930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19.827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-0,5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61.265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64.018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BO (Bologna)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16.421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14.648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37.661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43.688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FE (Ferrara)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7.089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6.597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14.513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16.570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FO (Forl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ì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7.121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7.918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16.411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20.234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MO (Modena)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12.529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11.337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31.729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36.423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PR (Parma)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7.236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6.473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19.911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22.137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PC (Piacenza)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4.711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4.326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16.058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14.492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RA (Ravenna)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7.838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10.493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17.840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21.514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RE (Reggio Emilia)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10.302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10.339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25.400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29.945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RN (Rimini)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5.772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5.151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28.377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14.373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-49,3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EMILIA ROMAGNA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79.019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77.282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-2,2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207.900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219.376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NORD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499.874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471.009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-5,8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1.218.473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1.319.643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8,3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AR (Arezzo)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5.587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5.172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16.066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17.775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FI (Firenze)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16.882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20.154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37.604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42.443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GR (Grosseto)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4.355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3.950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11.158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12.268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LI (Livorno)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4.948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4.611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15.458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14.466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LU (Lucca)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5.977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5.203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17.727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18.261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MS (Massa Carrara)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2.567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2.317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10.029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8.762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PI (Pisa)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6.191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5.618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18.695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19.237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PT (Pistoia)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6.468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5.854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15.406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16.000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PO (Prato)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3.229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3.193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10.876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11.695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SI (Siena)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4.656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4.342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15.743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13.961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TOSCANA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60.860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60.416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-0,7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168.762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174.869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PG (Perugia)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13.094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11.383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31.092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35.265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TR (Terni)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4.389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3.826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11.258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11.185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UMBRIA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17.483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15.209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-13,0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42.350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46.449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AN (Ancona)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8.914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8.348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20.101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22.072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AP (Ascoli Piceno)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3.803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3.210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8.227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8.766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FM (Fermo)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3.138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2.946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9.981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7.961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-20,2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MC (Macerata)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5.711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5.212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15.196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14.933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PU (Pesaro e Urbino)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4.372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4.162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13.428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14.465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MARCHE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25.938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23.878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-7,9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66.933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68.198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FR (Frosinone)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8.828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8.204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24.529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26.705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LT (Latina)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10.485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9.090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27.193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29.716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RI (Rieti)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3.211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3.188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8.849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8.873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RM (Roma)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84.274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82.223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188.996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207.897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VT (Viterbo)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6.653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6.481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18.800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18.102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LAZIO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113.451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109.187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-3,8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268.367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291.294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CENTRO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217.732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208.690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-4,2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546.412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580.810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6,3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AQ (L'Aquila)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5.650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5.268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13.538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15.384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CH (Chieti)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6.900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6.456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18.928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18.485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PE (Pescara)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5.066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4.603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15.977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15.097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TE (Teramo)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5.755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5.345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15.583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15.929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ABRUZZO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23.371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21.673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-7,3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64.026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64.895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CB (Campobasso)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3.940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3.525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12.059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11.849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IS (Isernia)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3.897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107,2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4.900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4.560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MOLISE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5.821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7.422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27,5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16.959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16.409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-3,2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AV (Avellino)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6.623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6.045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17.775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20.005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BN (Benevento)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4.298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3.892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12.009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13.554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CE (Caserta)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14.804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13.190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40.007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46.081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NA (Napoli)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46.652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41.052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112.456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129.075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SA (Salerno)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15.683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14.099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46.840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53.037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CAMPANIA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88.060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78.277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-11,1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229.087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261.751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14,3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BA (Bari)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22.485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20.462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56.291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62.256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BT </w:t>
            </w:r>
            <w:r>
              <w:rPr>
                <w:u w:color="011892"/>
                <w:rtl w:val="0"/>
                <w:lang w:val="it-IT"/>
              </w:rPr>
              <w:t>(Barletta Andria Trani)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6.612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6.136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21.666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18.745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BR (Brindisi)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7.082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6.339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22.966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22.012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FG (Foggia)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9.392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8.488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30.737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33.320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LE (Lecce)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15.638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14.661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35.590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39.551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TA (Taranto)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9.361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8.457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27.234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29.441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PUGLIA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70.570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64.542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-8,5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194.484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205.325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MT (Matera)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3.188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2.863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9.037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9.466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PZ (Potenza)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6.457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5.481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17.461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17.884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BASILICATA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9.645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8.343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-13,5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26.498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27.351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CZ (Catanzaro)    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4.976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4.487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19.364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16.947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CS (Cosenza)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9.894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8.833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32.006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35.538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KR (Crotone)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2.004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1.794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7.515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7.888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RC (Reggio Calabria)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6.331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5.858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24.331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25.479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VV (Vibo Valentia)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1.968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1.719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7.632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7.189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CALABRIA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25.173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22.691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-9,9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90.848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93.041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AG (Agrigento)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7.307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6.902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18.283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19.993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CL (Caltanissetta)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4.200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3.830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12.266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11.832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CT (Catania)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18.017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16.737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59.182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61.101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EN (Enna)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2.201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8.097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7.734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ME (Messina)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8.819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7.864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26.712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28.194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PA (Palermo)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19.205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17.753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50.221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55.272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RG (Ragusa)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5.652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5.514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18.011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17.986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SR (Siracusa)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7.561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6.801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20.432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21.554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TP (Trapani)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8.184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7.381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28.519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22.071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-22,6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SICILIA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81.377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74.982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-7,9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241.723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245.736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CA (Cagliari)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8.361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7.460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30.936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23.354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-24,5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NU (Nuoro)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4.074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3.488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-14,4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12.306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12.077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OR (Oristano)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3.163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2.858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8.351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8.467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SS (Sassari)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9.742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9.104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26.733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28.173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SU (Sud Sardegna)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4.871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4.225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-13,3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18.957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19.388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SARDEGNA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30.211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27.133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-10,2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97.283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91.460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-6,0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SUD E ISOLE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334.228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305.064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-8,7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960.908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1.005.967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4,7</w:t>
            </w:r>
          </w:p>
        </w:tc>
      </w:tr>
    </w:tbl>
    <w:p>
      <w:pPr>
        <w:pStyle w:val="Normal.0"/>
        <w:jc w:val="left"/>
      </w:pPr>
    </w:p>
    <w:sectPr>
      <w:headerReference w:type="default" r:id="rId5"/>
      <w:footerReference w:type="default" r:id="rId6"/>
      <w:pgSz w:w="11900" w:h="16840" w:orient="portrait"/>
      <w:pgMar w:top="539" w:right="926" w:bottom="851" w:left="1080" w:header="708" w:footer="29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rPr>
        <w:b w:val="1"/>
        <w:bCs w:val="1"/>
        <w:sz w:val="16"/>
        <w:szCs w:val="16"/>
      </w:rPr>
    </w:pPr>
    <w:r>
      <w:rPr>
        <w:b w:val="1"/>
        <w:bCs w:val="1"/>
        <w:sz w:val="16"/>
        <w:szCs w:val="16"/>
        <w:rtl w:val="0"/>
        <w:lang w:val="it-IT"/>
      </w:rPr>
      <w:t xml:space="preserve">ACI </w:t>
    </w:r>
    <w:r>
      <w:rPr>
        <w:b w:val="1"/>
        <w:bCs w:val="1"/>
        <w:sz w:val="16"/>
        <w:szCs w:val="16"/>
        <w:rtl w:val="0"/>
        <w:lang w:val="it-IT"/>
      </w:rPr>
      <w:t xml:space="preserve">– </w:t>
    </w:r>
    <w:r>
      <w:rPr>
        <w:b w:val="1"/>
        <w:bCs w:val="1"/>
        <w:sz w:val="16"/>
        <w:szCs w:val="16"/>
        <w:rtl w:val="0"/>
        <w:lang w:val="it-IT"/>
      </w:rPr>
      <w:t>AUTOMOBILE CLUB D</w:t>
    </w:r>
    <w:r>
      <w:rPr>
        <w:b w:val="1"/>
        <w:bCs w:val="1"/>
        <w:sz w:val="16"/>
        <w:szCs w:val="16"/>
        <w:rtl w:val="0"/>
        <w:lang w:val="it-IT"/>
      </w:rPr>
      <w:t>’</w:t>
    </w:r>
    <w:r>
      <w:rPr>
        <w:b w:val="1"/>
        <w:bCs w:val="1"/>
        <w:sz w:val="16"/>
        <w:szCs w:val="16"/>
        <w:rtl w:val="0"/>
        <w:lang w:val="it-IT"/>
      </w:rPr>
      <w:t>ITALIA</w:t>
    </w:r>
  </w:p>
  <w:p>
    <w:pPr>
      <w:pStyle w:val="footer"/>
      <w:rPr>
        <w:i w:val="1"/>
        <w:iCs w:val="1"/>
        <w:sz w:val="16"/>
        <w:szCs w:val="16"/>
      </w:rPr>
    </w:pPr>
    <w:r>
      <w:rPr>
        <w:i w:val="1"/>
        <w:iCs w:val="1"/>
        <w:sz w:val="16"/>
        <w:szCs w:val="16"/>
        <w:rtl w:val="0"/>
        <w:lang w:val="it-IT"/>
      </w:rPr>
      <w:t>Ufficio Stampa</w:t>
    </w:r>
  </w:p>
  <w:p>
    <w:pPr>
      <w:pStyle w:val="footer"/>
    </w:pPr>
    <w:r>
      <w:rPr>
        <w:sz w:val="16"/>
        <w:szCs w:val="16"/>
        <w:rtl w:val="0"/>
        <w:lang w:val="de-DE"/>
      </w:rPr>
      <w:t>ufficio.stampa@aci.it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11892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1189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