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26" w:rsidRPr="00C52226" w:rsidRDefault="00C52226" w:rsidP="00C5222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666666"/>
          <w:sz w:val="48"/>
          <w:szCs w:val="48"/>
          <w:lang w:eastAsia="it-IT"/>
        </w:rPr>
      </w:pPr>
      <w:r w:rsidRPr="00C52226">
        <w:rPr>
          <w:rFonts w:ascii="Arial" w:eastAsia="Times New Roman" w:hAnsi="Arial" w:cs="Arial"/>
          <w:color w:val="666666"/>
          <w:sz w:val="48"/>
          <w:szCs w:val="48"/>
          <w:lang w:eastAsia="it-IT"/>
        </w:rPr>
        <w:t>Targhe Storiche, lunedì 27 novembre parte la fase sperimentale</w:t>
      </w:r>
    </w:p>
    <w:p w:rsidR="00C52226" w:rsidRPr="00C52226" w:rsidRDefault="00C52226" w:rsidP="00C5222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C522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25 novembre 2023</w:t>
      </w:r>
    </w:p>
    <w:p w:rsidR="00C52226" w:rsidRPr="00C52226" w:rsidRDefault="00C52226" w:rsidP="00C52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bookmarkStart w:id="0" w:name="_GoBack"/>
      <w:bookmarkEnd w:id="0"/>
    </w:p>
    <w:p w:rsidR="00C52226" w:rsidRPr="00C52226" w:rsidRDefault="00C52226" w:rsidP="00C522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Da lunedì prossimo 27 novembre gli appassionati di veicoli di interesse storico e collezionistico potranno finalmente</w:t>
      </w:r>
      <w:r w:rsidRPr="00C522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 attivare – in via sperimentale in alcune aree del territorio nazionale - la pratica per l’assegnazione della “targa storica”, ottenendo così un duplicato della targa d’origine di prima immatricolazione</w:t>
      </w: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 Si completa così il lungo iter burocratico iniziato oltre cinque anni fa, a cui l’Automobile Club d’Italia ha dato un contributo determinante a supporto delle Istituzioni, collaborando nella progettazione e nella messa a punto del sistema, in collaborazione con la MCTC e con l’Istituto Poligrafico Zecca dello Stato. Il Presidente dell’ACI Angelo Sticchi Damiani ringrazia il Ministro delle Infrastrutture e dei Trasporti Matteo Salvini e il vice-Ministro Galeazzo Bignami che hanno reso concreto il desiderio di migliaia di collezionisti di riportare interamente allo stato originario le loro automobili. Un piccolo ma importante tassello nel tema dell’originalità.</w:t>
      </w:r>
    </w:p>
    <w:p w:rsidR="00C52226" w:rsidRPr="00C52226" w:rsidRDefault="00C52226" w:rsidP="00C522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“È un grande passo in avanti per il Motorismo Storico, finalizzato alla salvaguardia del patrimonio automobilistico italiano che è il più rilevante nel mondo, questa nuova normativa sulle targhe d’origine – afferma il Presidente Sticchi Damiani. - Il mio grazie va anche all’Istituto Poligrafico Zecca dello Stato che ha profuso il massimo impegno e importanti investimenti economici affinché le targhe storiche siano esattamente corrispondenti a quelle dell’epoca, per tutte le tipologie che si sono succedute nel tempo”.</w:t>
      </w:r>
    </w:p>
    <w:p w:rsidR="00C52226" w:rsidRPr="00C52226" w:rsidRDefault="00C52226" w:rsidP="00C522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Con il Decreto Ministeriale n. 468 del 21 novembre, il Ministero delle Infrastrutture e dei Trasporti ha precisato le modalità operative del Decreto Attuativo firmato dal Ministro dei Trasporti Matteo Salvini il 4 agosto scorso (“Attuazione delle disposizioni in materia di rilascio di una targa storica a veicoli di interesse storico e collezionistico”, pubblicato in Gazzetta Ufficiale n. 225 del 26 settembre 2023). Nel Decreto del 21 novembre si annuncia che viene avviato un periodo di sperimentazione a partire dal 27 novembre 2023 fino al 5 gennaio 2024 per l’assegnazione delle “targhe storiche” agli autoveicoli, ai motoveicoli e alle macchine agricole appartenenti ai seguenti casi: radiati per esportazione; radiati per ritiro su area privata (cioè demoliti soltanto a livello documentale, ma conservati nel possesso); radiati per rottamazione (a esclusione di quelli che siano stati cancellati dagli archivi con contributo statale alla rottamazione); immatricolati in Italia ma mai dismessi dalla circolazione per i quali venga richiesta una </w:t>
      </w:r>
      <w:proofErr w:type="spellStart"/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reimmatricolazione</w:t>
      </w:r>
      <w:proofErr w:type="spellEnd"/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con targa storica; privi di targa e di documenti di circolazione (purché mai radiati e reimmatricolati in precedenza); veicoli mai cessati dalla circolazione e ancora muniti di targhe d’epoca rilasciate in Italia, in caso di furto, smarrimento, distruzione o deterioramento delle targhe stesse. A far data dall’8 </w:t>
      </w: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lastRenderedPageBreak/>
        <w:t>gennaio 2024 tutti gli Sportelli Telematici dell’Automobilista saranno abilitati allo svolgimento della pratica.</w:t>
      </w:r>
    </w:p>
    <w:p w:rsidR="00C52226" w:rsidRPr="00C52226" w:rsidRDefault="00C52226" w:rsidP="00C522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La “targa storica” viene emessa soltanto a condizione che nell’Archivio Nazionale dei Veicoli o nell’Archivio del Pubblico Registro Automobilistico risulti già associata al veicolo di interesse storico e collezionistico per il quale viene richiesta l’immatricolazione. Nella fase sperimentale sono abilitati a svolgere la pratica gli Uffici della Motorizzazione Civile, le Delegazioni ACI e un selezionato numero di agenzie private di consulenza automobilistica abilitate nello Sportello Telematico dell’Automobilista. La procedura prevede innanzitutto la verifica tramite visura dei dati presenti nell’Archivio Nazionale dei Veicoli e nell’Archivio PRA; a seguire occorre pagare il costo di emissione della “targa storica”: i diritti ed emolumenti per la pratica (10,20 euro di diritti alla MCTC, 64 euro per 4 marche da bollo, 27 euro di emolumenti del PRA, per un totale di circa 100 euro), il costo di stampa e consegna della targa (549 euro per la targa storica automobilistica, 274,50 euro per la targa di un motoveicolo o di un mezzo storico agricolo), più il costo del servizio dell’agenzia specializzata. La ricevuta del pagamento viene inviata al Poligrafico dello Stato che</w:t>
      </w: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provvede alla realizzazione della “Targa storica” che, nell’arco di pochi giorni, è consegnata al proprietario dell’auto assieme ai documenti della nuova immatricolazione.</w:t>
      </w:r>
    </w:p>
    <w:p w:rsidR="00C52226" w:rsidRPr="00C52226" w:rsidRDefault="00C52226" w:rsidP="00C522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In data 24 novembre l’ACI e il Ministero delle Infrastruttura e dei Trasporti hanno diffuso una Circolare congiunta che illustra le modalità di applicazione della nuova normativa. In particolare si spiega che restano esclusi dal provvedimento delle “targhe storiche” i ciclomotori, i veicoli radiati per demolizione a decorrere dal 30 giugno 1998 e quelli radiati a seguito di contributo statale alla rottamazione. I veicoli, iscritti nell’Archivio Nazionale dei Veicoli o nell’archivio PRA, devono essere muniti del Certificato di Rilevanza Storica e collezionistica oppure di un attestato di storicità rilasciato in data antecedente al 20 marzo 2010. La nuova carta di circolazione abbinata alla “targa storica” non sarà di tipo conforme a quella d’origine, ma quella attualmente in uso e rispondente alle normative europee. I documenti originali vengono annullati ma, a richiesta del proprietario, possono essergli riconsegnati. Nel caso di veicoli già </w:t>
      </w:r>
      <w:proofErr w:type="spellStart"/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ritargati</w:t>
      </w:r>
      <w:proofErr w:type="spellEnd"/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 più volte, il proprietario ha la facoltà di scegliere una qualsiasi delle targhe assegnate in precedenza, purché rilasciata da non meno di 20 anni (40 anni per i mezzi agricoli).</w:t>
      </w:r>
      <w:r w:rsidRPr="00C522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 </w:t>
      </w:r>
    </w:p>
    <w:p w:rsidR="00F57431" w:rsidRDefault="00F57431"/>
    <w:sectPr w:rsidR="00F57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6"/>
    <w:rsid w:val="00C52226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C119-A15E-4EB4-86D7-537AE300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22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ews-list-date">
    <w:name w:val="news-list-date"/>
    <w:basedOn w:val="Carpredefinitoparagrafo"/>
    <w:rsid w:val="00C52226"/>
  </w:style>
  <w:style w:type="paragraph" w:styleId="NormaleWeb">
    <w:name w:val="Normal (Web)"/>
    <w:basedOn w:val="Normale"/>
    <w:uiPriority w:val="99"/>
    <w:semiHidden/>
    <w:unhideWhenUsed/>
    <w:rsid w:val="00C5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ACI INFORMATICA S.p.A  ROMA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1</cp:revision>
  <dcterms:created xsi:type="dcterms:W3CDTF">2023-11-27T12:46:00Z</dcterms:created>
  <dcterms:modified xsi:type="dcterms:W3CDTF">2023-11-27T12:46:00Z</dcterms:modified>
</cp:coreProperties>
</file>